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B3" w:rsidRPr="00A86FC2" w:rsidRDefault="00A86FC2" w:rsidP="00A86FC2">
      <w:pPr>
        <w:tabs>
          <w:tab w:val="left" w:pos="3384"/>
        </w:tabs>
        <w:jc w:val="center"/>
        <w:rPr>
          <w:sz w:val="24"/>
          <w:szCs w:val="24"/>
        </w:rPr>
      </w:pPr>
      <w:bookmarkStart w:id="0" w:name="_GoBack"/>
      <w:bookmarkEnd w:id="0"/>
      <w:r w:rsidRPr="00A86FC2">
        <w:rPr>
          <w:sz w:val="24"/>
          <w:szCs w:val="24"/>
        </w:rPr>
        <w:t>Dress: Business Casual</w:t>
      </w:r>
    </w:p>
    <w:p w:rsidR="006C3AF4" w:rsidRPr="000F40E1" w:rsidRDefault="006C3AF4" w:rsidP="000F40E1">
      <w:pPr>
        <w:pStyle w:val="Heading2"/>
        <w:rPr>
          <w:sz w:val="24"/>
        </w:rPr>
      </w:pPr>
      <w:r>
        <w:rPr>
          <w:sz w:val="24"/>
        </w:rPr>
        <w:t>Monday, October 28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00"/>
        <w:gridCol w:w="4050"/>
      </w:tblGrid>
      <w:tr w:rsidR="006C3AF4" w:rsidTr="000F40E1">
        <w:tc>
          <w:tcPr>
            <w:tcW w:w="1368" w:type="dxa"/>
          </w:tcPr>
          <w:p w:rsidR="006C3AF4" w:rsidRDefault="006C3AF4" w:rsidP="0059431C">
            <w:pPr>
              <w:pStyle w:val="Heading3"/>
              <w:spacing w:after="120"/>
            </w:pPr>
            <w:r>
              <w:t>Time</w:t>
            </w:r>
          </w:p>
        </w:tc>
        <w:tc>
          <w:tcPr>
            <w:tcW w:w="4500" w:type="dxa"/>
          </w:tcPr>
          <w:p w:rsidR="006C3AF4" w:rsidRDefault="006C3AF4" w:rsidP="0059431C">
            <w:pPr>
              <w:pStyle w:val="Heading3"/>
              <w:spacing w:after="120"/>
            </w:pPr>
            <w:r>
              <w:t>Topic</w:t>
            </w:r>
          </w:p>
        </w:tc>
        <w:tc>
          <w:tcPr>
            <w:tcW w:w="4050" w:type="dxa"/>
          </w:tcPr>
          <w:p w:rsidR="006C3AF4" w:rsidRDefault="006C3AF4" w:rsidP="0059431C">
            <w:pPr>
              <w:spacing w:after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Organization</w:t>
            </w:r>
          </w:p>
        </w:tc>
      </w:tr>
      <w:tr w:rsidR="006C3AF4" w:rsidRPr="004706AB" w:rsidTr="0059431C">
        <w:tc>
          <w:tcPr>
            <w:tcW w:w="9918" w:type="dxa"/>
            <w:gridSpan w:val="3"/>
          </w:tcPr>
          <w:p w:rsidR="006C3AF4" w:rsidRPr="00B92023" w:rsidRDefault="006C3AF4" w:rsidP="0059431C">
            <w:pPr>
              <w:spacing w:after="120"/>
              <w:rPr>
                <w:b/>
                <w:sz w:val="8"/>
                <w:szCs w:val="8"/>
              </w:rPr>
            </w:pPr>
          </w:p>
        </w:tc>
      </w:tr>
      <w:tr w:rsidR="006C3AF4" w:rsidRPr="006C3AF4" w:rsidTr="000F40E1">
        <w:tc>
          <w:tcPr>
            <w:tcW w:w="1368" w:type="dxa"/>
          </w:tcPr>
          <w:p w:rsidR="006C3AF4" w:rsidRPr="006C3AF4" w:rsidRDefault="00AD29D5" w:rsidP="0059431C">
            <w:pPr>
              <w:spacing w:after="120"/>
              <w:rPr>
                <w:b/>
              </w:rPr>
            </w:pPr>
            <w:r>
              <w:rPr>
                <w:b/>
              </w:rPr>
              <w:t>6:00 – 8</w:t>
            </w:r>
            <w:r w:rsidR="006C3AF4">
              <w:rPr>
                <w:b/>
              </w:rPr>
              <w:t>:00</w:t>
            </w:r>
          </w:p>
        </w:tc>
        <w:tc>
          <w:tcPr>
            <w:tcW w:w="4500" w:type="dxa"/>
          </w:tcPr>
          <w:p w:rsidR="006C3AF4" w:rsidRPr="006C3AF4" w:rsidRDefault="006C3AF4" w:rsidP="00D94884">
            <w:pPr>
              <w:rPr>
                <w:b/>
              </w:rPr>
            </w:pPr>
            <w:r>
              <w:rPr>
                <w:b/>
              </w:rPr>
              <w:t>Conference Opening Reception</w:t>
            </w:r>
            <w:r w:rsidR="00D94884">
              <w:rPr>
                <w:b/>
              </w:rPr>
              <w:t xml:space="preserve"> (</w:t>
            </w:r>
            <w:proofErr w:type="spellStart"/>
            <w:r w:rsidR="00D94884">
              <w:rPr>
                <w:b/>
              </w:rPr>
              <w:t>Walldorf</w:t>
            </w:r>
            <w:proofErr w:type="spellEnd"/>
            <w:r w:rsidR="00D94884">
              <w:rPr>
                <w:b/>
              </w:rPr>
              <w:t xml:space="preserve"> E)</w:t>
            </w:r>
          </w:p>
        </w:tc>
        <w:tc>
          <w:tcPr>
            <w:tcW w:w="4050" w:type="dxa"/>
          </w:tcPr>
          <w:p w:rsidR="006C3AF4" w:rsidRPr="006C3AF4" w:rsidRDefault="006C3AF4" w:rsidP="0059431C">
            <w:pPr>
              <w:spacing w:after="120"/>
              <w:rPr>
                <w:b/>
              </w:rPr>
            </w:pPr>
            <w:r>
              <w:rPr>
                <w:b/>
              </w:rPr>
              <w:t>Sponsor: Superconductor Technologies Inc. (STI)</w:t>
            </w:r>
          </w:p>
        </w:tc>
      </w:tr>
    </w:tbl>
    <w:p w:rsidR="006C3AF4" w:rsidRDefault="006C3AF4">
      <w:pPr>
        <w:pStyle w:val="Heading2"/>
        <w:rPr>
          <w:sz w:val="24"/>
        </w:rPr>
      </w:pPr>
    </w:p>
    <w:p w:rsidR="007B37B3" w:rsidRPr="000F40E1" w:rsidRDefault="001B78CF" w:rsidP="000F40E1">
      <w:pPr>
        <w:pStyle w:val="Heading2"/>
        <w:rPr>
          <w:sz w:val="24"/>
        </w:rPr>
      </w:pPr>
      <w:r>
        <w:rPr>
          <w:sz w:val="24"/>
        </w:rPr>
        <w:t>Tuesday</w:t>
      </w:r>
      <w:r w:rsidR="00DF7290">
        <w:rPr>
          <w:sz w:val="24"/>
        </w:rPr>
        <w:t xml:space="preserve">, </w:t>
      </w:r>
      <w:r>
        <w:rPr>
          <w:sz w:val="24"/>
        </w:rPr>
        <w:t>October</w:t>
      </w:r>
      <w:r w:rsidR="00295E39">
        <w:rPr>
          <w:sz w:val="24"/>
        </w:rPr>
        <w:t xml:space="preserve"> </w:t>
      </w:r>
      <w:r w:rsidR="006C3AF4">
        <w:rPr>
          <w:sz w:val="24"/>
        </w:rPr>
        <w:t>29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00"/>
        <w:gridCol w:w="4050"/>
      </w:tblGrid>
      <w:tr w:rsidR="007B37B3" w:rsidTr="000F40E1">
        <w:tc>
          <w:tcPr>
            <w:tcW w:w="1368" w:type="dxa"/>
          </w:tcPr>
          <w:p w:rsidR="007B37B3" w:rsidRDefault="007B37B3">
            <w:pPr>
              <w:pStyle w:val="Heading3"/>
              <w:spacing w:after="120"/>
            </w:pPr>
            <w:r>
              <w:t>Time</w:t>
            </w:r>
          </w:p>
        </w:tc>
        <w:tc>
          <w:tcPr>
            <w:tcW w:w="4500" w:type="dxa"/>
          </w:tcPr>
          <w:p w:rsidR="007B37B3" w:rsidRDefault="007B37B3">
            <w:pPr>
              <w:pStyle w:val="Heading3"/>
              <w:spacing w:after="120"/>
            </w:pPr>
            <w:r>
              <w:t>Topic</w:t>
            </w:r>
          </w:p>
        </w:tc>
        <w:tc>
          <w:tcPr>
            <w:tcW w:w="4050" w:type="dxa"/>
          </w:tcPr>
          <w:p w:rsidR="007B37B3" w:rsidRDefault="007B37B3" w:rsidP="004B42BB">
            <w:pPr>
              <w:spacing w:after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Presenter</w:t>
            </w:r>
            <w:r w:rsidR="00023046">
              <w:rPr>
                <w:rFonts w:ascii="Arial" w:hAnsi="Arial"/>
                <w:sz w:val="24"/>
                <w:u w:val="single"/>
              </w:rPr>
              <w:t xml:space="preserve"> </w:t>
            </w:r>
            <w:r w:rsidR="001C3F5E">
              <w:rPr>
                <w:rFonts w:ascii="Arial" w:hAnsi="Arial"/>
                <w:sz w:val="24"/>
                <w:u w:val="single"/>
              </w:rPr>
              <w:t>/</w:t>
            </w:r>
            <w:r w:rsidR="00023046">
              <w:rPr>
                <w:rFonts w:ascii="Arial" w:hAnsi="Arial"/>
                <w:sz w:val="24"/>
                <w:u w:val="single"/>
              </w:rPr>
              <w:t xml:space="preserve"> </w:t>
            </w:r>
            <w:r w:rsidR="004B42BB">
              <w:rPr>
                <w:rFonts w:ascii="Arial" w:hAnsi="Arial"/>
                <w:sz w:val="24"/>
                <w:u w:val="single"/>
              </w:rPr>
              <w:t>Organization</w:t>
            </w:r>
          </w:p>
        </w:tc>
      </w:tr>
      <w:tr w:rsidR="00B92023" w:rsidRPr="004706AB" w:rsidTr="00257038">
        <w:tc>
          <w:tcPr>
            <w:tcW w:w="9918" w:type="dxa"/>
            <w:gridSpan w:val="3"/>
          </w:tcPr>
          <w:p w:rsidR="00B92023" w:rsidRPr="00B92023" w:rsidRDefault="00B92023" w:rsidP="00E50381">
            <w:pPr>
              <w:spacing w:after="120"/>
              <w:rPr>
                <w:b/>
                <w:sz w:val="8"/>
                <w:szCs w:val="8"/>
              </w:rPr>
            </w:pPr>
          </w:p>
        </w:tc>
      </w:tr>
      <w:tr w:rsidR="00257038" w:rsidTr="000F40E1">
        <w:tc>
          <w:tcPr>
            <w:tcW w:w="1368" w:type="dxa"/>
          </w:tcPr>
          <w:p w:rsidR="00257038" w:rsidRPr="00F46B7E" w:rsidRDefault="00257038" w:rsidP="00A742FB">
            <w:pPr>
              <w:spacing w:after="120"/>
              <w:rPr>
                <w:b/>
              </w:rPr>
            </w:pPr>
            <w:r>
              <w:rPr>
                <w:b/>
              </w:rPr>
              <w:t>7:00 – 8:00</w:t>
            </w:r>
          </w:p>
        </w:tc>
        <w:tc>
          <w:tcPr>
            <w:tcW w:w="4500" w:type="dxa"/>
          </w:tcPr>
          <w:p w:rsidR="00257038" w:rsidRPr="00721100" w:rsidRDefault="00257038" w:rsidP="00A742FB">
            <w:pPr>
              <w:spacing w:after="120"/>
              <w:rPr>
                <w:b/>
              </w:rPr>
            </w:pPr>
            <w:r>
              <w:rPr>
                <w:b/>
              </w:rPr>
              <w:t>Continental Breakfast</w:t>
            </w:r>
            <w:r w:rsidR="00D94884">
              <w:rPr>
                <w:b/>
              </w:rPr>
              <w:t xml:space="preserve"> (Flamingo)</w:t>
            </w:r>
          </w:p>
        </w:tc>
        <w:tc>
          <w:tcPr>
            <w:tcW w:w="4050" w:type="dxa"/>
          </w:tcPr>
          <w:p w:rsidR="00257038" w:rsidRPr="00655379" w:rsidRDefault="00257038" w:rsidP="00C060C9">
            <w:pPr>
              <w:spacing w:after="120"/>
              <w:rPr>
                <w:b/>
              </w:rPr>
            </w:pPr>
            <w:r>
              <w:rPr>
                <w:b/>
              </w:rPr>
              <w:t>Sponsor: T</w:t>
            </w:r>
            <w:r w:rsidR="00C060C9">
              <w:rPr>
                <w:b/>
              </w:rPr>
              <w:t>c</w:t>
            </w:r>
            <w:r>
              <w:rPr>
                <w:b/>
              </w:rPr>
              <w:t>SUH</w:t>
            </w:r>
          </w:p>
        </w:tc>
      </w:tr>
      <w:tr w:rsidR="00CE050E" w:rsidTr="000F40E1">
        <w:tc>
          <w:tcPr>
            <w:tcW w:w="1368" w:type="dxa"/>
          </w:tcPr>
          <w:p w:rsidR="00CE050E" w:rsidRDefault="006C3AF4" w:rsidP="003C4D5A">
            <w:pPr>
              <w:spacing w:after="120"/>
            </w:pPr>
            <w:r>
              <w:t>8</w:t>
            </w:r>
            <w:r w:rsidR="00CE050E">
              <w:t>:</w:t>
            </w:r>
            <w:r w:rsidR="007C2321">
              <w:t>0</w:t>
            </w:r>
            <w:r>
              <w:t>0 – 8</w:t>
            </w:r>
            <w:r w:rsidR="00CE050E">
              <w:t>:</w:t>
            </w:r>
            <w:r w:rsidR="003C4D5A">
              <w:t>10</w:t>
            </w:r>
          </w:p>
        </w:tc>
        <w:tc>
          <w:tcPr>
            <w:tcW w:w="4500" w:type="dxa"/>
          </w:tcPr>
          <w:p w:rsidR="00CE050E" w:rsidRDefault="00CE050E" w:rsidP="00822E6E">
            <w:r>
              <w:t>Welcome</w:t>
            </w:r>
            <w:r w:rsidR="003C4D5A">
              <w:t xml:space="preserve"> and Recognition of Conference Host and Co-sponsor</w:t>
            </w:r>
            <w:r w:rsidR="006C3AF4">
              <w:t>s</w:t>
            </w:r>
          </w:p>
        </w:tc>
        <w:tc>
          <w:tcPr>
            <w:tcW w:w="4050" w:type="dxa"/>
          </w:tcPr>
          <w:p w:rsidR="00CE050E" w:rsidRDefault="006A33CE" w:rsidP="001820BD">
            <w:pPr>
              <w:spacing w:after="120"/>
            </w:pPr>
            <w:r>
              <w:t>S. Eckroad / Electric Power Research Institute</w:t>
            </w:r>
          </w:p>
        </w:tc>
      </w:tr>
      <w:tr w:rsidR="006A33CE" w:rsidTr="000F40E1">
        <w:tc>
          <w:tcPr>
            <w:tcW w:w="1368" w:type="dxa"/>
          </w:tcPr>
          <w:p w:rsidR="006A33CE" w:rsidRDefault="00A2227E" w:rsidP="00A2227E">
            <w:pPr>
              <w:spacing w:after="120"/>
            </w:pPr>
            <w:r>
              <w:t>8</w:t>
            </w:r>
            <w:r w:rsidR="003C4D5A">
              <w:t>:10 –</w:t>
            </w:r>
            <w:r>
              <w:t>8</w:t>
            </w:r>
            <w:r w:rsidR="003C4D5A">
              <w:t>:20</w:t>
            </w:r>
          </w:p>
        </w:tc>
        <w:tc>
          <w:tcPr>
            <w:tcW w:w="4500" w:type="dxa"/>
          </w:tcPr>
          <w:p w:rsidR="006A33CE" w:rsidRDefault="00993198" w:rsidP="00993198">
            <w:r>
              <w:t>Welcome by Conference Host</w:t>
            </w:r>
          </w:p>
        </w:tc>
        <w:tc>
          <w:tcPr>
            <w:tcW w:w="4050" w:type="dxa"/>
          </w:tcPr>
          <w:p w:rsidR="006A33CE" w:rsidRDefault="006C3AF4" w:rsidP="00C060C9">
            <w:pPr>
              <w:spacing w:after="120"/>
            </w:pPr>
            <w:r>
              <w:t>A. Jacobson / T</w:t>
            </w:r>
            <w:r w:rsidR="00C060C9">
              <w:t>c</w:t>
            </w:r>
            <w:r>
              <w:t>SUH</w:t>
            </w:r>
          </w:p>
        </w:tc>
      </w:tr>
      <w:tr w:rsidR="00721100" w:rsidTr="000F40E1">
        <w:tc>
          <w:tcPr>
            <w:tcW w:w="1368" w:type="dxa"/>
          </w:tcPr>
          <w:p w:rsidR="00721100" w:rsidRPr="00F46B7E" w:rsidRDefault="00A2227E" w:rsidP="008C0ADC">
            <w:pPr>
              <w:spacing w:after="120"/>
            </w:pPr>
            <w:r>
              <w:t>8</w:t>
            </w:r>
            <w:r w:rsidR="00721100">
              <w:t>:</w:t>
            </w:r>
            <w:r w:rsidR="008C0ADC">
              <w:t>20</w:t>
            </w:r>
            <w:r w:rsidR="00721100">
              <w:t xml:space="preserve"> – </w:t>
            </w:r>
            <w:r>
              <w:t>9</w:t>
            </w:r>
            <w:r w:rsidR="008C0ADC">
              <w:t>:00</w:t>
            </w:r>
          </w:p>
        </w:tc>
        <w:tc>
          <w:tcPr>
            <w:tcW w:w="4500" w:type="dxa"/>
          </w:tcPr>
          <w:p w:rsidR="00721100" w:rsidRDefault="003C4D5A" w:rsidP="00A2227E">
            <w:r>
              <w:t xml:space="preserve">1 – </w:t>
            </w:r>
            <w:r w:rsidR="000035CB">
              <w:t xml:space="preserve"> </w:t>
            </w:r>
            <w:r w:rsidR="009A4AF5">
              <w:t>Development of Low-Cost 2G Coated Conductors at STI</w:t>
            </w:r>
          </w:p>
        </w:tc>
        <w:tc>
          <w:tcPr>
            <w:tcW w:w="4050" w:type="dxa"/>
          </w:tcPr>
          <w:p w:rsidR="00721100" w:rsidRPr="00E46113" w:rsidRDefault="00BC0598" w:rsidP="009F270C">
            <w:pPr>
              <w:spacing w:after="120"/>
            </w:pPr>
            <w:r>
              <w:t>K. Pfeiffer</w:t>
            </w:r>
            <w:r w:rsidR="009A4AF5">
              <w:t xml:space="preserve"> / STI</w:t>
            </w:r>
          </w:p>
        </w:tc>
      </w:tr>
      <w:tr w:rsidR="009E7E9A" w:rsidTr="000F40E1">
        <w:tc>
          <w:tcPr>
            <w:tcW w:w="1368" w:type="dxa"/>
          </w:tcPr>
          <w:p w:rsidR="009E7E9A" w:rsidRPr="00F46B7E" w:rsidRDefault="00A2227E" w:rsidP="00A2227E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9</w:t>
            </w:r>
            <w:r w:rsidR="008C0ADC">
              <w:t>:00 –</w:t>
            </w:r>
            <w:r>
              <w:t xml:space="preserve"> 9</w:t>
            </w:r>
            <w:r w:rsidR="008C0ADC">
              <w:t>:40</w:t>
            </w:r>
          </w:p>
        </w:tc>
        <w:tc>
          <w:tcPr>
            <w:tcW w:w="4500" w:type="dxa"/>
          </w:tcPr>
          <w:p w:rsidR="009E7E9A" w:rsidRPr="00DF60DA" w:rsidRDefault="003C4D5A" w:rsidP="00A2227E">
            <w:r>
              <w:t xml:space="preserve">2 – </w:t>
            </w:r>
            <w:r w:rsidR="000035CB">
              <w:t xml:space="preserve"> </w:t>
            </w:r>
            <w:r w:rsidR="009A4AF5">
              <w:t>Status of HTS Wire Development</w:t>
            </w:r>
          </w:p>
        </w:tc>
        <w:tc>
          <w:tcPr>
            <w:tcW w:w="4050" w:type="dxa"/>
          </w:tcPr>
          <w:p w:rsidR="009E7E9A" w:rsidRDefault="00A338E9" w:rsidP="00C060C9">
            <w:pPr>
              <w:spacing w:after="120"/>
            </w:pPr>
            <w:r>
              <w:t xml:space="preserve">V. </w:t>
            </w:r>
            <w:r w:rsidR="009A4AF5">
              <w:t>Selvamanickam / T</w:t>
            </w:r>
            <w:r w:rsidR="00C060C9">
              <w:t>c</w:t>
            </w:r>
            <w:r w:rsidR="009A4AF5">
              <w:t>SUH</w:t>
            </w:r>
          </w:p>
        </w:tc>
      </w:tr>
      <w:tr w:rsidR="006A0642" w:rsidTr="000F40E1">
        <w:tc>
          <w:tcPr>
            <w:tcW w:w="1368" w:type="dxa"/>
          </w:tcPr>
          <w:p w:rsidR="006A0642" w:rsidRDefault="006A0642" w:rsidP="00A2227E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9:40 – 10:20</w:t>
            </w:r>
          </w:p>
        </w:tc>
        <w:tc>
          <w:tcPr>
            <w:tcW w:w="4500" w:type="dxa"/>
          </w:tcPr>
          <w:p w:rsidR="006A0642" w:rsidRDefault="006A0642" w:rsidP="00843107">
            <w:r>
              <w:t>3 –  Development and Optimization of Large Direct Drive Superconducting Generators for Off-Shore Wind Farms</w:t>
            </w:r>
          </w:p>
        </w:tc>
        <w:tc>
          <w:tcPr>
            <w:tcW w:w="4050" w:type="dxa"/>
          </w:tcPr>
          <w:p w:rsidR="006A0642" w:rsidRDefault="006A0642" w:rsidP="00843107">
            <w:pPr>
              <w:spacing w:after="120"/>
            </w:pPr>
            <w:r>
              <w:t>P. Masson / Univ. of Houston</w:t>
            </w:r>
          </w:p>
        </w:tc>
      </w:tr>
      <w:tr w:rsidR="006A0642" w:rsidTr="000F40E1">
        <w:tc>
          <w:tcPr>
            <w:tcW w:w="1368" w:type="dxa"/>
          </w:tcPr>
          <w:p w:rsidR="006A0642" w:rsidRPr="003356A5" w:rsidRDefault="006A0642" w:rsidP="0059431C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</w:rPr>
            </w:pPr>
            <w:r>
              <w:rPr>
                <w:b/>
              </w:rPr>
              <w:t>10:20 – 10:40</w:t>
            </w:r>
          </w:p>
        </w:tc>
        <w:tc>
          <w:tcPr>
            <w:tcW w:w="4500" w:type="dxa"/>
          </w:tcPr>
          <w:p w:rsidR="006A0642" w:rsidRPr="00F1685A" w:rsidRDefault="006A0642" w:rsidP="0059431C">
            <w:pPr>
              <w:spacing w:after="120"/>
              <w:rPr>
                <w:b/>
              </w:rPr>
            </w:pPr>
            <w:r w:rsidRPr="00F46B7E">
              <w:rPr>
                <w:b/>
              </w:rPr>
              <w:t>Break</w:t>
            </w:r>
            <w:r w:rsidR="00D94884">
              <w:rPr>
                <w:b/>
              </w:rPr>
              <w:t xml:space="preserve"> (Shamrock C)</w:t>
            </w:r>
          </w:p>
        </w:tc>
        <w:tc>
          <w:tcPr>
            <w:tcW w:w="4050" w:type="dxa"/>
          </w:tcPr>
          <w:p w:rsidR="006A0642" w:rsidRPr="00655379" w:rsidRDefault="006A0642" w:rsidP="00993198">
            <w:pPr>
              <w:spacing w:after="120"/>
              <w:rPr>
                <w:b/>
              </w:rPr>
            </w:pPr>
            <w:r>
              <w:rPr>
                <w:b/>
              </w:rPr>
              <w:t>Sponsor: SuperPower</w:t>
            </w:r>
          </w:p>
        </w:tc>
      </w:tr>
      <w:tr w:rsidR="006A0642" w:rsidRPr="00B67CA7" w:rsidTr="000F40E1">
        <w:tc>
          <w:tcPr>
            <w:tcW w:w="1368" w:type="dxa"/>
            <w:shd w:val="clear" w:color="auto" w:fill="FFFFFF" w:themeFill="background1"/>
          </w:tcPr>
          <w:p w:rsidR="006A0642" w:rsidRPr="00E05077" w:rsidRDefault="006A0642" w:rsidP="00A2227E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10:40 – 11:20</w:t>
            </w:r>
          </w:p>
        </w:tc>
        <w:tc>
          <w:tcPr>
            <w:tcW w:w="4500" w:type="dxa"/>
            <w:shd w:val="clear" w:color="auto" w:fill="FFFFFF" w:themeFill="background1"/>
          </w:tcPr>
          <w:p w:rsidR="006A0642" w:rsidRDefault="006A0642" w:rsidP="00A2227E">
            <w:r>
              <w:t>4 –  Dual Use of Future Natural Gas Pipeline Rights of Way for the Transport of Electricity Via HTSC Cables</w:t>
            </w:r>
          </w:p>
        </w:tc>
        <w:tc>
          <w:tcPr>
            <w:tcW w:w="4050" w:type="dxa"/>
            <w:shd w:val="clear" w:color="auto" w:fill="FFFFFF" w:themeFill="background1"/>
          </w:tcPr>
          <w:p w:rsidR="006A0642" w:rsidRDefault="006A0642" w:rsidP="00C57E7E">
            <w:pPr>
              <w:spacing w:after="120"/>
            </w:pPr>
            <w:r>
              <w:t>P. Grant / W2AGZ Technologies</w:t>
            </w:r>
          </w:p>
        </w:tc>
      </w:tr>
      <w:tr w:rsidR="006A0642" w:rsidRPr="00B67CA7" w:rsidTr="000F40E1">
        <w:tc>
          <w:tcPr>
            <w:tcW w:w="1368" w:type="dxa"/>
          </w:tcPr>
          <w:p w:rsidR="006A0642" w:rsidRDefault="006A0642" w:rsidP="00A2227E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11:20 – 12:00</w:t>
            </w:r>
          </w:p>
        </w:tc>
        <w:tc>
          <w:tcPr>
            <w:tcW w:w="4500" w:type="dxa"/>
          </w:tcPr>
          <w:p w:rsidR="006A0642" w:rsidRDefault="006A0642" w:rsidP="00763756">
            <w:r>
              <w:t>5 –  Alternate Cryogenic Fluids for Cooling a Long Distance Power Transmission Cable</w:t>
            </w:r>
            <w:r w:rsidR="00C060C9">
              <w:t xml:space="preserve"> **</w:t>
            </w:r>
          </w:p>
        </w:tc>
        <w:tc>
          <w:tcPr>
            <w:tcW w:w="4050" w:type="dxa"/>
          </w:tcPr>
          <w:p w:rsidR="006A0642" w:rsidRDefault="006A0642" w:rsidP="00763756">
            <w:pPr>
              <w:spacing w:after="120"/>
            </w:pPr>
            <w:r>
              <w:t>W. Hassenzahl / Advanced Energy Analysis</w:t>
            </w:r>
          </w:p>
        </w:tc>
      </w:tr>
      <w:tr w:rsidR="006A0642" w:rsidTr="000F40E1">
        <w:tc>
          <w:tcPr>
            <w:tcW w:w="1368" w:type="dxa"/>
          </w:tcPr>
          <w:p w:rsidR="006A0642" w:rsidRPr="00F46B7E" w:rsidRDefault="006A0642" w:rsidP="0059431C">
            <w:pPr>
              <w:spacing w:after="120"/>
              <w:rPr>
                <w:b/>
              </w:rPr>
            </w:pPr>
            <w:r>
              <w:rPr>
                <w:b/>
              </w:rPr>
              <w:t>12:00</w:t>
            </w:r>
            <w:r w:rsidRPr="00F46B7E">
              <w:rPr>
                <w:b/>
              </w:rPr>
              <w:t xml:space="preserve"> – 1:</w:t>
            </w:r>
            <w:r>
              <w:rPr>
                <w:b/>
              </w:rPr>
              <w:t>20</w:t>
            </w:r>
          </w:p>
        </w:tc>
        <w:tc>
          <w:tcPr>
            <w:tcW w:w="4500" w:type="dxa"/>
          </w:tcPr>
          <w:p w:rsidR="006A0642" w:rsidRPr="00721100" w:rsidRDefault="006A0642" w:rsidP="0059431C">
            <w:pPr>
              <w:spacing w:after="120"/>
              <w:rPr>
                <w:b/>
              </w:rPr>
            </w:pPr>
            <w:r w:rsidRPr="00721100">
              <w:rPr>
                <w:b/>
              </w:rPr>
              <w:t>Conference Luncheon</w:t>
            </w:r>
            <w:r w:rsidR="00D94884">
              <w:rPr>
                <w:b/>
              </w:rPr>
              <w:t xml:space="preserve"> (Flamingo)</w:t>
            </w:r>
          </w:p>
        </w:tc>
        <w:tc>
          <w:tcPr>
            <w:tcW w:w="4050" w:type="dxa"/>
          </w:tcPr>
          <w:p w:rsidR="006A0642" w:rsidRPr="00655379" w:rsidRDefault="006A0642" w:rsidP="00C060C9">
            <w:pPr>
              <w:spacing w:after="120"/>
              <w:rPr>
                <w:b/>
              </w:rPr>
            </w:pPr>
            <w:r>
              <w:rPr>
                <w:b/>
              </w:rPr>
              <w:t>Sponsor: T</w:t>
            </w:r>
            <w:r w:rsidR="00C060C9">
              <w:rPr>
                <w:b/>
              </w:rPr>
              <w:t>c</w:t>
            </w:r>
            <w:r>
              <w:rPr>
                <w:b/>
              </w:rPr>
              <w:t>SUH</w:t>
            </w:r>
          </w:p>
        </w:tc>
      </w:tr>
      <w:tr w:rsidR="006A0642" w:rsidRPr="00B67CA7" w:rsidTr="000F40E1">
        <w:tc>
          <w:tcPr>
            <w:tcW w:w="1368" w:type="dxa"/>
          </w:tcPr>
          <w:p w:rsidR="006A0642" w:rsidRDefault="006A0642" w:rsidP="00F13B4D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1:20 – 2:00</w:t>
            </w:r>
          </w:p>
        </w:tc>
        <w:tc>
          <w:tcPr>
            <w:tcW w:w="4500" w:type="dxa"/>
          </w:tcPr>
          <w:p w:rsidR="006A0642" w:rsidRDefault="006A0642" w:rsidP="00A2227E">
            <w:r>
              <w:t xml:space="preserve">6 – Report on </w:t>
            </w:r>
            <w:proofErr w:type="spellStart"/>
            <w:r>
              <w:t>Cigre</w:t>
            </w:r>
            <w:proofErr w:type="spellEnd"/>
            <w:r>
              <w:t xml:space="preserve"> WG B1.31, Testing of HTSC Cables (Tutorial)</w:t>
            </w:r>
          </w:p>
        </w:tc>
        <w:tc>
          <w:tcPr>
            <w:tcW w:w="4050" w:type="dxa"/>
          </w:tcPr>
          <w:p w:rsidR="006A0642" w:rsidRDefault="006A0642" w:rsidP="00244EB5">
            <w:pPr>
              <w:spacing w:after="120"/>
            </w:pPr>
            <w:r>
              <w:t>F. Schmidt / Nexans</w:t>
            </w:r>
          </w:p>
        </w:tc>
      </w:tr>
      <w:tr w:rsidR="006A0642" w:rsidRPr="00B67CA7" w:rsidTr="000F40E1">
        <w:tc>
          <w:tcPr>
            <w:tcW w:w="1368" w:type="dxa"/>
          </w:tcPr>
          <w:p w:rsidR="006A0642" w:rsidRDefault="006A0642" w:rsidP="00F13B4D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2:00 – 2:40</w:t>
            </w:r>
          </w:p>
        </w:tc>
        <w:tc>
          <w:tcPr>
            <w:tcW w:w="4500" w:type="dxa"/>
          </w:tcPr>
          <w:p w:rsidR="006A0642" w:rsidRDefault="006A0642" w:rsidP="005F393A">
            <w:r>
              <w:t xml:space="preserve">7 – </w:t>
            </w:r>
            <w:r w:rsidR="005F393A">
              <w:t>“Past CIGRE and Emerging IEEE Guide Documents on FCLs”</w:t>
            </w:r>
          </w:p>
        </w:tc>
        <w:tc>
          <w:tcPr>
            <w:tcW w:w="4050" w:type="dxa"/>
          </w:tcPr>
          <w:p w:rsidR="006A0642" w:rsidRDefault="006A0642" w:rsidP="00244EB5">
            <w:pPr>
              <w:spacing w:after="120"/>
            </w:pPr>
            <w:r>
              <w:t>W. Hassenzahl / Advanced Energy Analysis</w:t>
            </w:r>
            <w:r w:rsidR="00661E64">
              <w:t>;</w:t>
            </w:r>
            <w:r w:rsidR="005F393A">
              <w:br/>
              <w:t>Mischa Steurer / Florida State University</w:t>
            </w:r>
          </w:p>
        </w:tc>
      </w:tr>
      <w:tr w:rsidR="006A0642" w:rsidRPr="00B67CA7" w:rsidTr="000F40E1">
        <w:tc>
          <w:tcPr>
            <w:tcW w:w="1368" w:type="dxa"/>
          </w:tcPr>
          <w:p w:rsidR="006A0642" w:rsidRDefault="006A0642" w:rsidP="00F13B4D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2:40 – 2:50</w:t>
            </w:r>
          </w:p>
        </w:tc>
        <w:tc>
          <w:tcPr>
            <w:tcW w:w="4500" w:type="dxa"/>
          </w:tcPr>
          <w:p w:rsidR="006A0642" w:rsidRDefault="006A0642" w:rsidP="00A2227E">
            <w:r>
              <w:t>8 – Coalition for Commercial Application of Superconductors (CCAS)</w:t>
            </w:r>
          </w:p>
        </w:tc>
        <w:tc>
          <w:tcPr>
            <w:tcW w:w="4050" w:type="dxa"/>
          </w:tcPr>
          <w:p w:rsidR="006A0642" w:rsidRDefault="006A0642" w:rsidP="00244EB5">
            <w:pPr>
              <w:spacing w:after="120"/>
            </w:pPr>
            <w:r>
              <w:t>Alan Lauder - CCAS</w:t>
            </w:r>
          </w:p>
        </w:tc>
      </w:tr>
      <w:tr w:rsidR="006A0642" w:rsidRPr="00B67CA7" w:rsidTr="000F40E1">
        <w:tc>
          <w:tcPr>
            <w:tcW w:w="1368" w:type="dxa"/>
          </w:tcPr>
          <w:p w:rsidR="006A0642" w:rsidRDefault="006A0642" w:rsidP="009A4AF5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2:50 – 3:00</w:t>
            </w:r>
          </w:p>
        </w:tc>
        <w:tc>
          <w:tcPr>
            <w:tcW w:w="4500" w:type="dxa"/>
          </w:tcPr>
          <w:p w:rsidR="006A0642" w:rsidRDefault="006A0642" w:rsidP="00C060C9">
            <w:r>
              <w:t>Gather for Tour of UH and T</w:t>
            </w:r>
            <w:r w:rsidR="00C060C9">
              <w:t>c</w:t>
            </w:r>
            <w:r>
              <w:t>SUH</w:t>
            </w:r>
          </w:p>
        </w:tc>
        <w:tc>
          <w:tcPr>
            <w:tcW w:w="4050" w:type="dxa"/>
          </w:tcPr>
          <w:p w:rsidR="006A0642" w:rsidRDefault="006A0642" w:rsidP="00244EB5">
            <w:pPr>
              <w:spacing w:after="120"/>
            </w:pPr>
          </w:p>
        </w:tc>
      </w:tr>
      <w:tr w:rsidR="006A0642" w:rsidTr="00257038">
        <w:tc>
          <w:tcPr>
            <w:tcW w:w="1368" w:type="dxa"/>
          </w:tcPr>
          <w:p w:rsidR="006A0642" w:rsidRPr="00F46B7E" w:rsidRDefault="006A0642" w:rsidP="00F13B4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3:00 – 5:00 </w:t>
            </w:r>
          </w:p>
        </w:tc>
        <w:tc>
          <w:tcPr>
            <w:tcW w:w="8550" w:type="dxa"/>
            <w:gridSpan w:val="2"/>
          </w:tcPr>
          <w:p w:rsidR="00A20899" w:rsidRPr="00F46B7E" w:rsidRDefault="00A20899" w:rsidP="00234B75">
            <w:pPr>
              <w:spacing w:after="120"/>
              <w:rPr>
                <w:b/>
              </w:rPr>
            </w:pPr>
            <w:r>
              <w:rPr>
                <w:b/>
              </w:rPr>
              <w:t>Tour of</w:t>
            </w:r>
            <w:r w:rsidR="006A0642">
              <w:rPr>
                <w:b/>
              </w:rPr>
              <w:t xml:space="preserve"> UH Energy Research Park</w:t>
            </w:r>
            <w:r>
              <w:rPr>
                <w:b/>
              </w:rPr>
              <w:t xml:space="preserve"> </w:t>
            </w:r>
            <w:r w:rsidRPr="00234B75">
              <w:rPr>
                <w:b/>
                <w:u w:val="single"/>
              </w:rPr>
              <w:t xml:space="preserve">(Bus </w:t>
            </w:r>
            <w:proofErr w:type="gramStart"/>
            <w:r w:rsidRPr="00234B75">
              <w:rPr>
                <w:b/>
                <w:u w:val="single"/>
              </w:rPr>
              <w:t xml:space="preserve">Leaves  </w:t>
            </w:r>
            <w:r w:rsidR="00234B75" w:rsidRPr="00234B75">
              <w:rPr>
                <w:b/>
                <w:u w:val="single"/>
              </w:rPr>
              <w:t>Lower</w:t>
            </w:r>
            <w:proofErr w:type="gramEnd"/>
            <w:r w:rsidR="00234B75" w:rsidRPr="00234B75">
              <w:rPr>
                <w:b/>
                <w:u w:val="single"/>
              </w:rPr>
              <w:t xml:space="preserve"> Hotel </w:t>
            </w:r>
            <w:r w:rsidRPr="00234B75">
              <w:rPr>
                <w:b/>
                <w:u w:val="single"/>
              </w:rPr>
              <w:t>Lobby at 3:15 PM)</w:t>
            </w:r>
            <w:r>
              <w:rPr>
                <w:b/>
              </w:rPr>
              <w:br/>
            </w:r>
            <w:r w:rsidRPr="00A20899">
              <w:rPr>
                <w:b/>
                <w:color w:val="FF0000"/>
              </w:rPr>
              <w:t>NOTE: BUS GOES FROM TOUR DIRECTLY TO BANQUET – PLAN ACCORDINGLY!</w:t>
            </w:r>
          </w:p>
        </w:tc>
      </w:tr>
      <w:tr w:rsidR="006A0642" w:rsidTr="000F40E1">
        <w:tc>
          <w:tcPr>
            <w:tcW w:w="1368" w:type="dxa"/>
          </w:tcPr>
          <w:p w:rsidR="006A0642" w:rsidRPr="00F46B7E" w:rsidRDefault="006A0642" w:rsidP="00F13B4D">
            <w:pPr>
              <w:spacing w:after="120"/>
              <w:rPr>
                <w:b/>
              </w:rPr>
            </w:pPr>
            <w:r>
              <w:rPr>
                <w:b/>
              </w:rPr>
              <w:t>6:30 – 9:30</w:t>
            </w:r>
          </w:p>
        </w:tc>
        <w:tc>
          <w:tcPr>
            <w:tcW w:w="4500" w:type="dxa"/>
          </w:tcPr>
          <w:p w:rsidR="006A0642" w:rsidRPr="00655379" w:rsidRDefault="006A0642">
            <w:pPr>
              <w:spacing w:after="120"/>
              <w:rPr>
                <w:b/>
              </w:rPr>
            </w:pPr>
            <w:r>
              <w:rPr>
                <w:b/>
              </w:rPr>
              <w:t>Con</w:t>
            </w:r>
            <w:r w:rsidR="00D94884">
              <w:rPr>
                <w:b/>
              </w:rPr>
              <w:t xml:space="preserve">ference Banquet: Hilton America Skyline Room </w:t>
            </w:r>
            <w:r>
              <w:rPr>
                <w:b/>
              </w:rPr>
              <w:t>(Downtown)</w:t>
            </w:r>
          </w:p>
        </w:tc>
        <w:tc>
          <w:tcPr>
            <w:tcW w:w="4050" w:type="dxa"/>
          </w:tcPr>
          <w:p w:rsidR="006A0642" w:rsidRPr="00655379" w:rsidRDefault="006A0642" w:rsidP="009B6AA7">
            <w:pPr>
              <w:spacing w:after="120"/>
              <w:rPr>
                <w:b/>
              </w:rPr>
            </w:pPr>
            <w:r>
              <w:rPr>
                <w:b/>
              </w:rPr>
              <w:t>Sponsor: CenterPoint Energy</w:t>
            </w:r>
          </w:p>
        </w:tc>
      </w:tr>
    </w:tbl>
    <w:p w:rsidR="00667030" w:rsidRPr="00667030" w:rsidRDefault="00667030" w:rsidP="00667030"/>
    <w:p w:rsidR="00667030" w:rsidRPr="00C060C9" w:rsidRDefault="00C060C9">
      <w:pPr>
        <w:pStyle w:val="Heading2"/>
        <w:rPr>
          <w:b w:val="0"/>
        </w:rPr>
      </w:pPr>
      <w:r>
        <w:t>** EPRI Funded</w:t>
      </w:r>
      <w:r w:rsidRPr="00C11521">
        <w:t xml:space="preserve"> Project</w:t>
      </w:r>
      <w:r>
        <w:rPr>
          <w:b w:val="0"/>
        </w:rPr>
        <w:t xml:space="preserve"> </w:t>
      </w:r>
    </w:p>
    <w:p w:rsidR="00667030" w:rsidRDefault="00667030" w:rsidP="00667030">
      <w:pPr>
        <w:pStyle w:val="Heading2"/>
        <w:tabs>
          <w:tab w:val="left" w:pos="3660"/>
        </w:tabs>
      </w:pPr>
      <w:r>
        <w:tab/>
      </w:r>
    </w:p>
    <w:p w:rsidR="007B37B3" w:rsidRDefault="007B37B3">
      <w:pPr>
        <w:pStyle w:val="Heading2"/>
        <w:rPr>
          <w:sz w:val="24"/>
        </w:rPr>
      </w:pPr>
      <w:r w:rsidRPr="00667030">
        <w:br w:type="page"/>
      </w:r>
      <w:r w:rsidR="001B78CF">
        <w:rPr>
          <w:sz w:val="24"/>
        </w:rPr>
        <w:lastRenderedPageBreak/>
        <w:t>Wednesday</w:t>
      </w:r>
      <w:r w:rsidR="00DF7290">
        <w:rPr>
          <w:sz w:val="24"/>
        </w:rPr>
        <w:t xml:space="preserve">, </w:t>
      </w:r>
      <w:r w:rsidR="00257038">
        <w:rPr>
          <w:sz w:val="24"/>
        </w:rPr>
        <w:t>October 30</w:t>
      </w:r>
    </w:p>
    <w:p w:rsidR="007B37B3" w:rsidRDefault="007B37B3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040"/>
        <w:gridCol w:w="4320"/>
      </w:tblGrid>
      <w:tr w:rsidR="001B78CF" w:rsidTr="00257038">
        <w:tc>
          <w:tcPr>
            <w:tcW w:w="1368" w:type="dxa"/>
          </w:tcPr>
          <w:p w:rsidR="001B78CF" w:rsidRDefault="001B78CF" w:rsidP="00F658BD">
            <w:pPr>
              <w:pStyle w:val="Heading3"/>
              <w:spacing w:after="120"/>
            </w:pPr>
            <w:r>
              <w:t>Time</w:t>
            </w:r>
          </w:p>
        </w:tc>
        <w:tc>
          <w:tcPr>
            <w:tcW w:w="5040" w:type="dxa"/>
          </w:tcPr>
          <w:p w:rsidR="001B78CF" w:rsidRDefault="001B78CF" w:rsidP="00F658BD">
            <w:pPr>
              <w:pStyle w:val="Heading3"/>
              <w:spacing w:after="120"/>
            </w:pPr>
            <w:r>
              <w:t>Topic</w:t>
            </w:r>
          </w:p>
        </w:tc>
        <w:tc>
          <w:tcPr>
            <w:tcW w:w="4320" w:type="dxa"/>
          </w:tcPr>
          <w:p w:rsidR="001B78CF" w:rsidRDefault="001B78CF" w:rsidP="004B42BB">
            <w:pPr>
              <w:spacing w:after="12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Presenter</w:t>
            </w:r>
            <w:r w:rsidR="00023046">
              <w:rPr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sz w:val="24"/>
                <w:u w:val="single"/>
              </w:rPr>
              <w:t>/</w:t>
            </w:r>
            <w:r w:rsidR="00023046">
              <w:rPr>
                <w:rFonts w:ascii="Arial" w:hAnsi="Arial"/>
                <w:sz w:val="24"/>
                <w:u w:val="single"/>
              </w:rPr>
              <w:t xml:space="preserve"> </w:t>
            </w:r>
            <w:r w:rsidR="004B42BB">
              <w:rPr>
                <w:rFonts w:ascii="Arial" w:hAnsi="Arial"/>
                <w:sz w:val="24"/>
                <w:u w:val="single"/>
              </w:rPr>
              <w:t>Organization</w:t>
            </w:r>
          </w:p>
        </w:tc>
      </w:tr>
      <w:tr w:rsidR="001B78CF" w:rsidRPr="004706AB" w:rsidTr="00257038">
        <w:tc>
          <w:tcPr>
            <w:tcW w:w="10728" w:type="dxa"/>
            <w:gridSpan w:val="3"/>
          </w:tcPr>
          <w:p w:rsidR="001B78CF" w:rsidRPr="00B92023" w:rsidRDefault="001B78CF" w:rsidP="00F658BD">
            <w:pPr>
              <w:spacing w:after="120"/>
              <w:rPr>
                <w:b/>
                <w:sz w:val="8"/>
                <w:szCs w:val="8"/>
              </w:rPr>
            </w:pPr>
          </w:p>
        </w:tc>
      </w:tr>
      <w:tr w:rsidR="00257038" w:rsidTr="00257038">
        <w:tc>
          <w:tcPr>
            <w:tcW w:w="1368" w:type="dxa"/>
          </w:tcPr>
          <w:p w:rsidR="00257038" w:rsidRPr="00F46B7E" w:rsidRDefault="00257038" w:rsidP="00A742FB">
            <w:pPr>
              <w:spacing w:after="120"/>
              <w:rPr>
                <w:b/>
              </w:rPr>
            </w:pPr>
            <w:r>
              <w:rPr>
                <w:b/>
              </w:rPr>
              <w:t>7:00 – 8:00</w:t>
            </w:r>
          </w:p>
        </w:tc>
        <w:tc>
          <w:tcPr>
            <w:tcW w:w="5040" w:type="dxa"/>
          </w:tcPr>
          <w:p w:rsidR="00257038" w:rsidRPr="00721100" w:rsidRDefault="00257038" w:rsidP="00A742FB">
            <w:pPr>
              <w:spacing w:after="120"/>
              <w:rPr>
                <w:b/>
              </w:rPr>
            </w:pPr>
            <w:r>
              <w:rPr>
                <w:b/>
              </w:rPr>
              <w:t>Continental Breakfast</w:t>
            </w:r>
            <w:r w:rsidR="00D94884">
              <w:rPr>
                <w:b/>
              </w:rPr>
              <w:t xml:space="preserve"> (Flamingo)</w:t>
            </w:r>
          </w:p>
        </w:tc>
        <w:tc>
          <w:tcPr>
            <w:tcW w:w="4320" w:type="dxa"/>
          </w:tcPr>
          <w:p w:rsidR="00257038" w:rsidRPr="00655379" w:rsidRDefault="00257038" w:rsidP="00C060C9">
            <w:pPr>
              <w:spacing w:after="120"/>
              <w:rPr>
                <w:b/>
              </w:rPr>
            </w:pPr>
            <w:r>
              <w:rPr>
                <w:b/>
              </w:rPr>
              <w:t>Sponsor: T</w:t>
            </w:r>
            <w:r w:rsidR="00C060C9">
              <w:rPr>
                <w:b/>
              </w:rPr>
              <w:t>c</w:t>
            </w:r>
            <w:r>
              <w:rPr>
                <w:b/>
              </w:rPr>
              <w:t>SUH</w:t>
            </w:r>
          </w:p>
        </w:tc>
      </w:tr>
      <w:tr w:rsidR="001B78CF" w:rsidTr="00257038">
        <w:tc>
          <w:tcPr>
            <w:tcW w:w="1368" w:type="dxa"/>
          </w:tcPr>
          <w:p w:rsidR="001B78CF" w:rsidRDefault="001B78CF" w:rsidP="00D152D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8:00 – 8:</w:t>
            </w:r>
            <w:r w:rsidR="00CE050E">
              <w:t>4</w:t>
            </w:r>
            <w:r w:rsidR="00D152DF">
              <w:t>0</w:t>
            </w:r>
          </w:p>
        </w:tc>
        <w:tc>
          <w:tcPr>
            <w:tcW w:w="5040" w:type="dxa"/>
          </w:tcPr>
          <w:p w:rsidR="001B78CF" w:rsidRDefault="009A4AF5" w:rsidP="00D75066">
            <w:r>
              <w:t>9</w:t>
            </w:r>
            <w:r w:rsidR="00894739">
              <w:t xml:space="preserve"> – </w:t>
            </w:r>
            <w:proofErr w:type="spellStart"/>
            <w:r w:rsidR="00A338E9">
              <w:t>AmpaCity</w:t>
            </w:r>
            <w:proofErr w:type="spellEnd"/>
            <w:r w:rsidR="00A338E9">
              <w:t xml:space="preserve"> Project Update</w:t>
            </w:r>
          </w:p>
        </w:tc>
        <w:tc>
          <w:tcPr>
            <w:tcW w:w="4320" w:type="dxa"/>
          </w:tcPr>
          <w:p w:rsidR="001B78CF" w:rsidRPr="004706AB" w:rsidRDefault="00A338E9" w:rsidP="004B42BB">
            <w:pPr>
              <w:spacing w:after="120"/>
            </w:pPr>
            <w:r>
              <w:t>F. Schmidt / Nexans</w:t>
            </w:r>
          </w:p>
        </w:tc>
      </w:tr>
      <w:tr w:rsidR="001B78CF" w:rsidTr="00257038">
        <w:tc>
          <w:tcPr>
            <w:tcW w:w="1368" w:type="dxa"/>
          </w:tcPr>
          <w:p w:rsidR="001B78CF" w:rsidRPr="00F46B7E" w:rsidRDefault="001B78CF" w:rsidP="00D152D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8:</w:t>
            </w:r>
            <w:r w:rsidR="00CE050E">
              <w:t>4</w:t>
            </w:r>
            <w:r w:rsidR="00D152DF">
              <w:t>0</w:t>
            </w:r>
            <w:r>
              <w:t xml:space="preserve"> – 9:</w:t>
            </w:r>
            <w:r w:rsidR="00D152DF">
              <w:t>2</w:t>
            </w:r>
            <w:r w:rsidR="00CE050E">
              <w:t>0</w:t>
            </w:r>
          </w:p>
        </w:tc>
        <w:tc>
          <w:tcPr>
            <w:tcW w:w="5040" w:type="dxa"/>
          </w:tcPr>
          <w:p w:rsidR="001B78CF" w:rsidRDefault="009A4AF5" w:rsidP="00D75066">
            <w:r>
              <w:t>10</w:t>
            </w:r>
            <w:r w:rsidR="003C4D5A">
              <w:t xml:space="preserve"> – </w:t>
            </w:r>
            <w:r w:rsidR="00894739">
              <w:t xml:space="preserve"> </w:t>
            </w:r>
            <w:r w:rsidR="00A338E9">
              <w:t>Long Term Verification Test of a 275 kV – 3 kA REBCO HTS Model Cable</w:t>
            </w:r>
          </w:p>
        </w:tc>
        <w:tc>
          <w:tcPr>
            <w:tcW w:w="4320" w:type="dxa"/>
          </w:tcPr>
          <w:p w:rsidR="001B78CF" w:rsidRPr="004706AB" w:rsidRDefault="001E3A02" w:rsidP="00F658BD">
            <w:pPr>
              <w:spacing w:after="120"/>
            </w:pPr>
            <w:r>
              <w:t xml:space="preserve">S. </w:t>
            </w:r>
            <w:proofErr w:type="spellStart"/>
            <w:r>
              <w:t>Mukoyama</w:t>
            </w:r>
            <w:proofErr w:type="spellEnd"/>
            <w:r>
              <w:t xml:space="preserve"> / Furukawa</w:t>
            </w:r>
          </w:p>
        </w:tc>
      </w:tr>
      <w:tr w:rsidR="001B78CF" w:rsidTr="00257038">
        <w:tc>
          <w:tcPr>
            <w:tcW w:w="1368" w:type="dxa"/>
          </w:tcPr>
          <w:p w:rsidR="001B78CF" w:rsidRDefault="001B78CF" w:rsidP="00D152D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9:</w:t>
            </w:r>
            <w:r w:rsidR="00D152DF">
              <w:t>2</w:t>
            </w:r>
            <w:r>
              <w:t>0 – 10:</w:t>
            </w:r>
            <w:r w:rsidR="00D152DF">
              <w:t>00</w:t>
            </w:r>
          </w:p>
        </w:tc>
        <w:tc>
          <w:tcPr>
            <w:tcW w:w="5040" w:type="dxa"/>
          </w:tcPr>
          <w:p w:rsidR="001B78CF" w:rsidRDefault="009A4AF5" w:rsidP="00D75066">
            <w:pPr>
              <w:spacing w:after="120"/>
            </w:pPr>
            <w:r>
              <w:t>11</w:t>
            </w:r>
            <w:r w:rsidR="003C4D5A">
              <w:t xml:space="preserve"> – </w:t>
            </w:r>
            <w:r w:rsidR="00894739">
              <w:t xml:space="preserve"> </w:t>
            </w:r>
            <w:r w:rsidR="001E3A02">
              <w:t>Update on AEP/Bixby Project and HTS Cable Commercialization Prospects</w:t>
            </w:r>
          </w:p>
        </w:tc>
        <w:tc>
          <w:tcPr>
            <w:tcW w:w="4320" w:type="dxa"/>
          </w:tcPr>
          <w:p w:rsidR="001B78CF" w:rsidRDefault="001E3A02" w:rsidP="004B42BB">
            <w:pPr>
              <w:spacing w:after="120"/>
            </w:pPr>
            <w:r>
              <w:t>D. Knoll / Southwire</w:t>
            </w:r>
          </w:p>
        </w:tc>
      </w:tr>
      <w:tr w:rsidR="00257038" w:rsidRPr="00B67CA7" w:rsidTr="00A742FB">
        <w:tc>
          <w:tcPr>
            <w:tcW w:w="1368" w:type="dxa"/>
          </w:tcPr>
          <w:p w:rsidR="00257038" w:rsidRPr="004706AB" w:rsidRDefault="00257038" w:rsidP="00A742FB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</w:rPr>
            </w:pPr>
            <w:r>
              <w:rPr>
                <w:b/>
              </w:rPr>
              <w:t>10:00 – 10:40</w:t>
            </w:r>
          </w:p>
        </w:tc>
        <w:tc>
          <w:tcPr>
            <w:tcW w:w="5040" w:type="dxa"/>
          </w:tcPr>
          <w:p w:rsidR="00257038" w:rsidRPr="00F46B7E" w:rsidRDefault="00257038" w:rsidP="00A742FB">
            <w:pPr>
              <w:spacing w:after="120"/>
              <w:rPr>
                <w:b/>
              </w:rPr>
            </w:pPr>
            <w:r w:rsidRPr="00F46B7E">
              <w:rPr>
                <w:b/>
              </w:rPr>
              <w:t>Break</w:t>
            </w:r>
            <w:r w:rsidR="00D94884">
              <w:rPr>
                <w:b/>
              </w:rPr>
              <w:t xml:space="preserve"> (Shamrock C)</w:t>
            </w:r>
          </w:p>
        </w:tc>
        <w:tc>
          <w:tcPr>
            <w:tcW w:w="4320" w:type="dxa"/>
          </w:tcPr>
          <w:p w:rsidR="00257038" w:rsidRPr="00655379" w:rsidRDefault="00257038" w:rsidP="00A742FB">
            <w:pPr>
              <w:spacing w:after="120"/>
              <w:rPr>
                <w:b/>
              </w:rPr>
            </w:pPr>
            <w:r>
              <w:rPr>
                <w:b/>
              </w:rPr>
              <w:t>Sponsor: SuperPower</w:t>
            </w:r>
          </w:p>
        </w:tc>
      </w:tr>
      <w:tr w:rsidR="001B78CF" w:rsidTr="00257038">
        <w:tc>
          <w:tcPr>
            <w:tcW w:w="1368" w:type="dxa"/>
          </w:tcPr>
          <w:p w:rsidR="001B78CF" w:rsidRDefault="001B78CF" w:rsidP="002A6E1E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10:</w:t>
            </w:r>
            <w:r w:rsidR="002A6E1E">
              <w:t>4</w:t>
            </w:r>
            <w:r w:rsidR="00D152DF">
              <w:t>0</w:t>
            </w:r>
            <w:r>
              <w:t xml:space="preserve"> – 11:</w:t>
            </w:r>
            <w:r w:rsidR="002A6E1E">
              <w:t>2</w:t>
            </w:r>
            <w:r>
              <w:t>0</w:t>
            </w:r>
          </w:p>
        </w:tc>
        <w:tc>
          <w:tcPr>
            <w:tcW w:w="5040" w:type="dxa"/>
          </w:tcPr>
          <w:p w:rsidR="001B78CF" w:rsidRDefault="009A4AF5" w:rsidP="00D75066">
            <w:r>
              <w:t>12</w:t>
            </w:r>
            <w:r w:rsidR="003C4D5A">
              <w:t xml:space="preserve"> – </w:t>
            </w:r>
            <w:r w:rsidR="00894739">
              <w:t xml:space="preserve"> </w:t>
            </w:r>
            <w:proofErr w:type="spellStart"/>
            <w:r w:rsidR="001E3A02">
              <w:t>Innopower’s</w:t>
            </w:r>
            <w:proofErr w:type="spellEnd"/>
            <w:r w:rsidR="001E3A02">
              <w:t xml:space="preserve"> SFCL R&amp;D Program Update</w:t>
            </w:r>
          </w:p>
        </w:tc>
        <w:tc>
          <w:tcPr>
            <w:tcW w:w="4320" w:type="dxa"/>
          </w:tcPr>
          <w:p w:rsidR="001B78CF" w:rsidRPr="004706AB" w:rsidRDefault="001E3A02" w:rsidP="00160C10">
            <w:pPr>
              <w:spacing w:after="120"/>
            </w:pPr>
            <w:r>
              <w:t xml:space="preserve">Y. </w:t>
            </w:r>
            <w:proofErr w:type="spellStart"/>
            <w:r>
              <w:t>Xin</w:t>
            </w:r>
            <w:proofErr w:type="spellEnd"/>
            <w:r>
              <w:t xml:space="preserve"> / </w:t>
            </w:r>
            <w:proofErr w:type="spellStart"/>
            <w:r>
              <w:t>Innopower</w:t>
            </w:r>
            <w:proofErr w:type="spellEnd"/>
          </w:p>
        </w:tc>
      </w:tr>
      <w:tr w:rsidR="001B78CF" w:rsidTr="00257038">
        <w:tc>
          <w:tcPr>
            <w:tcW w:w="1368" w:type="dxa"/>
          </w:tcPr>
          <w:p w:rsidR="001B78CF" w:rsidRPr="00F46B7E" w:rsidRDefault="001B78CF" w:rsidP="002A6E1E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11:</w:t>
            </w:r>
            <w:r w:rsidR="002A6E1E">
              <w:t>2</w:t>
            </w:r>
            <w:r>
              <w:t xml:space="preserve">0 – </w:t>
            </w:r>
            <w:r w:rsidR="002A6E1E">
              <w:t>12:00</w:t>
            </w:r>
          </w:p>
        </w:tc>
        <w:tc>
          <w:tcPr>
            <w:tcW w:w="5040" w:type="dxa"/>
          </w:tcPr>
          <w:p w:rsidR="001B78CF" w:rsidRPr="00F46B7E" w:rsidRDefault="009A4AF5" w:rsidP="00D75066">
            <w:pPr>
              <w:spacing w:after="120"/>
            </w:pPr>
            <w:r>
              <w:t>13</w:t>
            </w:r>
            <w:r w:rsidR="003C4D5A">
              <w:t xml:space="preserve"> – </w:t>
            </w:r>
            <w:r w:rsidR="00894739">
              <w:t xml:space="preserve"> </w:t>
            </w:r>
            <w:r w:rsidR="001E3A02">
              <w:t>Latest Achievements in Resistive Type Superconducting Fault Current Limiters</w:t>
            </w:r>
          </w:p>
        </w:tc>
        <w:tc>
          <w:tcPr>
            <w:tcW w:w="4320" w:type="dxa"/>
          </w:tcPr>
          <w:p w:rsidR="00894739" w:rsidRPr="00F46B7E" w:rsidRDefault="001E3A02" w:rsidP="001E3A02">
            <w:pPr>
              <w:spacing w:after="120"/>
            </w:pPr>
            <w:r>
              <w:t xml:space="preserve">A. </w:t>
            </w:r>
            <w:proofErr w:type="spellStart"/>
            <w:r>
              <w:t>Hobl</w:t>
            </w:r>
            <w:proofErr w:type="spellEnd"/>
            <w:r>
              <w:t xml:space="preserve"> / </w:t>
            </w:r>
            <w:proofErr w:type="spellStart"/>
            <w:r>
              <w:t>Nexans</w:t>
            </w:r>
            <w:proofErr w:type="spellEnd"/>
          </w:p>
        </w:tc>
      </w:tr>
      <w:tr w:rsidR="00257038" w:rsidTr="00257038">
        <w:tc>
          <w:tcPr>
            <w:tcW w:w="1368" w:type="dxa"/>
          </w:tcPr>
          <w:p w:rsidR="00257038" w:rsidRPr="00F46B7E" w:rsidRDefault="00257038" w:rsidP="00A742FB">
            <w:pPr>
              <w:spacing w:after="120"/>
              <w:rPr>
                <w:b/>
              </w:rPr>
            </w:pPr>
            <w:r>
              <w:rPr>
                <w:b/>
              </w:rPr>
              <w:t>12:00</w:t>
            </w:r>
            <w:r w:rsidRPr="00F46B7E">
              <w:rPr>
                <w:b/>
              </w:rPr>
              <w:t xml:space="preserve"> – 1:</w:t>
            </w:r>
            <w:r>
              <w:rPr>
                <w:b/>
              </w:rPr>
              <w:t>20</w:t>
            </w:r>
          </w:p>
        </w:tc>
        <w:tc>
          <w:tcPr>
            <w:tcW w:w="5040" w:type="dxa"/>
          </w:tcPr>
          <w:p w:rsidR="00257038" w:rsidRPr="00721100" w:rsidRDefault="00257038" w:rsidP="00A742FB">
            <w:pPr>
              <w:spacing w:after="120"/>
              <w:rPr>
                <w:b/>
              </w:rPr>
            </w:pPr>
            <w:r w:rsidRPr="00721100">
              <w:rPr>
                <w:b/>
              </w:rPr>
              <w:t>Conference Luncheon</w:t>
            </w:r>
            <w:r w:rsidR="00D94884">
              <w:rPr>
                <w:b/>
              </w:rPr>
              <w:t xml:space="preserve"> (Flamingo)</w:t>
            </w:r>
          </w:p>
        </w:tc>
        <w:tc>
          <w:tcPr>
            <w:tcW w:w="4320" w:type="dxa"/>
          </w:tcPr>
          <w:p w:rsidR="00257038" w:rsidRPr="00655379" w:rsidRDefault="00257038" w:rsidP="00C060C9">
            <w:pPr>
              <w:spacing w:after="120"/>
              <w:rPr>
                <w:b/>
              </w:rPr>
            </w:pPr>
            <w:r>
              <w:rPr>
                <w:b/>
              </w:rPr>
              <w:t>Sponsor: T</w:t>
            </w:r>
            <w:r w:rsidR="00C060C9">
              <w:rPr>
                <w:b/>
              </w:rPr>
              <w:t>c</w:t>
            </w:r>
            <w:r>
              <w:rPr>
                <w:b/>
              </w:rPr>
              <w:t>SUH</w:t>
            </w:r>
          </w:p>
        </w:tc>
      </w:tr>
      <w:tr w:rsidR="0014310E" w:rsidTr="00257038">
        <w:tc>
          <w:tcPr>
            <w:tcW w:w="1368" w:type="dxa"/>
          </w:tcPr>
          <w:p w:rsidR="0014310E" w:rsidRPr="00035F96" w:rsidRDefault="0014310E" w:rsidP="00D75066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 w:rsidRPr="00035F96">
              <w:t>1:</w:t>
            </w:r>
            <w:r w:rsidR="00D75066" w:rsidRPr="00035F96">
              <w:t>20</w:t>
            </w:r>
            <w:r w:rsidRPr="00035F96">
              <w:t xml:space="preserve"> – </w:t>
            </w:r>
            <w:r w:rsidR="00D75066" w:rsidRPr="00035F96">
              <w:t>2:00</w:t>
            </w:r>
          </w:p>
        </w:tc>
        <w:tc>
          <w:tcPr>
            <w:tcW w:w="5040" w:type="dxa"/>
          </w:tcPr>
          <w:p w:rsidR="0014310E" w:rsidRPr="00035F96" w:rsidRDefault="009A4AF5" w:rsidP="00D75066">
            <w:r w:rsidRPr="00035F96">
              <w:t>14</w:t>
            </w:r>
            <w:r w:rsidR="003C4D5A" w:rsidRPr="00035F96">
              <w:t xml:space="preserve"> – </w:t>
            </w:r>
            <w:r w:rsidR="0014310E" w:rsidRPr="00035F96">
              <w:t xml:space="preserve"> </w:t>
            </w:r>
            <w:r w:rsidR="00035F96" w:rsidRPr="00035F96">
              <w:t>HTS DC Cable Line for St. Petersburg Project</w:t>
            </w:r>
          </w:p>
        </w:tc>
        <w:tc>
          <w:tcPr>
            <w:tcW w:w="4320" w:type="dxa"/>
          </w:tcPr>
          <w:p w:rsidR="0014310E" w:rsidRPr="00AD030D" w:rsidRDefault="001E3A02" w:rsidP="004B42BB">
            <w:pPr>
              <w:spacing w:after="120"/>
            </w:pPr>
            <w:r>
              <w:t xml:space="preserve">V. Sytnikov / </w:t>
            </w:r>
            <w:r w:rsidRPr="001E3A02">
              <w:t>R&amp;D Center for Power Engineering</w:t>
            </w:r>
          </w:p>
        </w:tc>
      </w:tr>
      <w:tr w:rsidR="0014310E" w:rsidTr="00257038">
        <w:tc>
          <w:tcPr>
            <w:tcW w:w="1368" w:type="dxa"/>
          </w:tcPr>
          <w:p w:rsidR="0014310E" w:rsidRPr="00F46B7E" w:rsidRDefault="00D75066" w:rsidP="00E42D76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2:00 – 2:40</w:t>
            </w:r>
          </w:p>
        </w:tc>
        <w:tc>
          <w:tcPr>
            <w:tcW w:w="5040" w:type="dxa"/>
          </w:tcPr>
          <w:p w:rsidR="0014310E" w:rsidRPr="00DF60DA" w:rsidRDefault="009A4AF5" w:rsidP="00D75066">
            <w:r>
              <w:t>15</w:t>
            </w:r>
            <w:r w:rsidR="00E42D76">
              <w:t xml:space="preserve"> </w:t>
            </w:r>
            <w:r w:rsidR="0014310E">
              <w:t xml:space="preserve"> </w:t>
            </w:r>
            <w:r w:rsidR="00E42D76">
              <w:t>–</w:t>
            </w:r>
            <w:r w:rsidR="0014310E">
              <w:t xml:space="preserve"> </w:t>
            </w:r>
            <w:r w:rsidR="001E3A02">
              <w:t>Development of HTS High Current Cables and Joints for DC Power and High Field Magnet Applications</w:t>
            </w:r>
          </w:p>
        </w:tc>
        <w:tc>
          <w:tcPr>
            <w:tcW w:w="4320" w:type="dxa"/>
          </w:tcPr>
          <w:p w:rsidR="0014310E" w:rsidRPr="002C7002" w:rsidRDefault="001E3A02" w:rsidP="004B42BB">
            <w:pPr>
              <w:spacing w:after="120"/>
              <w:rPr>
                <w:highlight w:val="yellow"/>
              </w:rPr>
            </w:pPr>
            <w:r w:rsidRPr="001E3A02">
              <w:t>J. Minervini / MIT</w:t>
            </w:r>
          </w:p>
        </w:tc>
      </w:tr>
      <w:tr w:rsidR="00E42D76" w:rsidTr="00257038">
        <w:tc>
          <w:tcPr>
            <w:tcW w:w="1368" w:type="dxa"/>
          </w:tcPr>
          <w:p w:rsidR="00E42D76" w:rsidRDefault="00E42D76" w:rsidP="00D75066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2:</w:t>
            </w:r>
            <w:r w:rsidR="00D75066">
              <w:t xml:space="preserve">40 </w:t>
            </w:r>
            <w:r>
              <w:t xml:space="preserve">– </w:t>
            </w:r>
            <w:r w:rsidR="00D75066">
              <w:t>3:20</w:t>
            </w:r>
          </w:p>
        </w:tc>
        <w:tc>
          <w:tcPr>
            <w:tcW w:w="5040" w:type="dxa"/>
          </w:tcPr>
          <w:p w:rsidR="00E42D76" w:rsidRDefault="009A4AF5" w:rsidP="00D75066">
            <w:r>
              <w:t>16</w:t>
            </w:r>
            <w:r w:rsidR="003C4D5A">
              <w:t xml:space="preserve"> – </w:t>
            </w:r>
            <w:r w:rsidR="00E42D76">
              <w:t xml:space="preserve"> </w:t>
            </w:r>
            <w:r w:rsidR="001E3A02">
              <w:t>A New Demonstration Project of the 2 km HTS DC Power Cable in Japan – Ishikari Project</w:t>
            </w:r>
          </w:p>
        </w:tc>
        <w:tc>
          <w:tcPr>
            <w:tcW w:w="4320" w:type="dxa"/>
          </w:tcPr>
          <w:p w:rsidR="00E42D76" w:rsidRPr="001E3A02" w:rsidRDefault="001E3A02" w:rsidP="00525B2C">
            <w:pPr>
              <w:spacing w:after="120"/>
            </w:pPr>
            <w:r w:rsidRPr="001E3A02">
              <w:t>S. Yamaguchi / Chubu University</w:t>
            </w:r>
          </w:p>
        </w:tc>
      </w:tr>
      <w:tr w:rsidR="00257038" w:rsidRPr="00B67CA7" w:rsidTr="00257038">
        <w:tc>
          <w:tcPr>
            <w:tcW w:w="1368" w:type="dxa"/>
          </w:tcPr>
          <w:p w:rsidR="00257038" w:rsidRPr="003356A5" w:rsidRDefault="00257038" w:rsidP="00D7506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</w:rPr>
            </w:pPr>
            <w:r>
              <w:rPr>
                <w:b/>
              </w:rPr>
              <w:t>3:20 – 4:00</w:t>
            </w:r>
          </w:p>
        </w:tc>
        <w:tc>
          <w:tcPr>
            <w:tcW w:w="5040" w:type="dxa"/>
          </w:tcPr>
          <w:p w:rsidR="00257038" w:rsidRPr="00F46B7E" w:rsidRDefault="00257038" w:rsidP="00184C13">
            <w:pPr>
              <w:spacing w:after="120"/>
              <w:rPr>
                <w:b/>
              </w:rPr>
            </w:pPr>
            <w:r w:rsidRPr="00F46B7E">
              <w:rPr>
                <w:b/>
              </w:rPr>
              <w:t>Break</w:t>
            </w:r>
            <w:r w:rsidR="00D94884">
              <w:rPr>
                <w:b/>
              </w:rPr>
              <w:t xml:space="preserve"> (Shamrock C)</w:t>
            </w:r>
          </w:p>
        </w:tc>
        <w:tc>
          <w:tcPr>
            <w:tcW w:w="4320" w:type="dxa"/>
          </w:tcPr>
          <w:p w:rsidR="00257038" w:rsidRPr="00655379" w:rsidRDefault="00257038" w:rsidP="00A742FB">
            <w:pPr>
              <w:spacing w:after="120"/>
              <w:rPr>
                <w:b/>
              </w:rPr>
            </w:pPr>
            <w:r>
              <w:rPr>
                <w:b/>
              </w:rPr>
              <w:t>Sponsor: SuperPower</w:t>
            </w:r>
          </w:p>
        </w:tc>
      </w:tr>
      <w:tr w:rsidR="00E42D76" w:rsidRPr="00B67CA7" w:rsidTr="00257038">
        <w:tc>
          <w:tcPr>
            <w:tcW w:w="1368" w:type="dxa"/>
          </w:tcPr>
          <w:p w:rsidR="00E42D76" w:rsidRDefault="00E42D76" w:rsidP="009A4AF5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4:</w:t>
            </w:r>
            <w:r w:rsidR="00D75066">
              <w:t>00</w:t>
            </w:r>
            <w:r>
              <w:t xml:space="preserve"> – 4:</w:t>
            </w:r>
            <w:r w:rsidR="009A4AF5">
              <w:t>3</w:t>
            </w:r>
            <w:r>
              <w:t>0</w:t>
            </w:r>
          </w:p>
        </w:tc>
        <w:tc>
          <w:tcPr>
            <w:tcW w:w="5040" w:type="dxa"/>
          </w:tcPr>
          <w:p w:rsidR="00E42D76" w:rsidRDefault="009A4AF5" w:rsidP="00D75066">
            <w:r>
              <w:t>17</w:t>
            </w:r>
            <w:r w:rsidR="00E42D76">
              <w:t xml:space="preserve"> – </w:t>
            </w:r>
            <w:r w:rsidR="001E3A02">
              <w:t>Summary of Recent Publication on ‘Green’ Aspects of Superconducting Applications</w:t>
            </w:r>
          </w:p>
        </w:tc>
        <w:tc>
          <w:tcPr>
            <w:tcW w:w="4320" w:type="dxa"/>
          </w:tcPr>
          <w:p w:rsidR="00E42D76" w:rsidRDefault="001E3A02" w:rsidP="00244EB5">
            <w:pPr>
              <w:spacing w:after="120"/>
            </w:pPr>
            <w:r>
              <w:t>W. Hassenzahl / Advanced Energy Analysis</w:t>
            </w:r>
          </w:p>
        </w:tc>
      </w:tr>
      <w:tr w:rsidR="00E42D76" w:rsidRPr="00B67CA7" w:rsidTr="00257038">
        <w:tc>
          <w:tcPr>
            <w:tcW w:w="1368" w:type="dxa"/>
          </w:tcPr>
          <w:p w:rsidR="00E42D76" w:rsidRDefault="00E42D76" w:rsidP="002C312D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4:</w:t>
            </w:r>
            <w:r w:rsidR="009A4AF5">
              <w:t>3</w:t>
            </w:r>
            <w:r>
              <w:t xml:space="preserve">0 – </w:t>
            </w:r>
            <w:r w:rsidR="003B0437">
              <w:t>4:</w:t>
            </w:r>
            <w:r w:rsidR="002C312D">
              <w:t>50</w:t>
            </w:r>
          </w:p>
        </w:tc>
        <w:tc>
          <w:tcPr>
            <w:tcW w:w="5040" w:type="dxa"/>
          </w:tcPr>
          <w:p w:rsidR="005077DF" w:rsidRDefault="009A4AF5" w:rsidP="00D75066">
            <w:r>
              <w:t>18</w:t>
            </w:r>
            <w:r w:rsidR="00E42D76">
              <w:t xml:space="preserve"> –</w:t>
            </w:r>
            <w:r w:rsidR="001E3A02">
              <w:t>Project HYDRA</w:t>
            </w:r>
            <w:r w:rsidR="005077DF">
              <w:t>: Utility Perspective</w:t>
            </w:r>
            <w:r w:rsidR="002C3CC5">
              <w:t xml:space="preserve"> (TENTATIVE)</w:t>
            </w:r>
          </w:p>
          <w:p w:rsidR="00E42D76" w:rsidRPr="005077DF" w:rsidRDefault="005077DF" w:rsidP="005077DF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4320" w:type="dxa"/>
          </w:tcPr>
          <w:p w:rsidR="00E42D76" w:rsidRPr="00C40921" w:rsidRDefault="005077DF" w:rsidP="00F658BD">
            <w:pPr>
              <w:spacing w:after="120"/>
            </w:pPr>
            <w:r>
              <w:t xml:space="preserve">Y. </w:t>
            </w:r>
            <w:r w:rsidRPr="005077DF">
              <w:t>Abouyaala</w:t>
            </w:r>
            <w:r>
              <w:t xml:space="preserve"> / </w:t>
            </w:r>
            <w:r w:rsidRPr="005077DF">
              <w:t>Consolidated Edison Co. of New York, Inc.</w:t>
            </w:r>
          </w:p>
        </w:tc>
      </w:tr>
      <w:tr w:rsidR="003B0437" w:rsidRPr="00B67CA7" w:rsidTr="00257038">
        <w:tc>
          <w:tcPr>
            <w:tcW w:w="1368" w:type="dxa"/>
          </w:tcPr>
          <w:p w:rsidR="003B0437" w:rsidRDefault="003B0437" w:rsidP="002C312D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4:</w:t>
            </w:r>
            <w:r w:rsidR="002C312D">
              <w:t>50</w:t>
            </w:r>
            <w:r>
              <w:t>– 5:</w:t>
            </w:r>
            <w:r w:rsidR="002C312D">
              <w:t>1</w:t>
            </w:r>
            <w:r>
              <w:t>0</w:t>
            </w:r>
          </w:p>
        </w:tc>
        <w:tc>
          <w:tcPr>
            <w:tcW w:w="5040" w:type="dxa"/>
          </w:tcPr>
          <w:p w:rsidR="003B0437" w:rsidRDefault="002C312D" w:rsidP="00D75066">
            <w:r>
              <w:t xml:space="preserve">19 – </w:t>
            </w:r>
            <w:r w:rsidRPr="002C312D">
              <w:t>Installation and testing of 30 m long helium gas cooled superconducting DC cable at FSU-CAPS</w:t>
            </w:r>
          </w:p>
        </w:tc>
        <w:tc>
          <w:tcPr>
            <w:tcW w:w="4320" w:type="dxa"/>
          </w:tcPr>
          <w:p w:rsidR="003B0437" w:rsidRDefault="002C312D" w:rsidP="00F658BD">
            <w:pPr>
              <w:spacing w:after="120"/>
            </w:pPr>
            <w:r>
              <w:t>S. Pamidi / FSU Center for Advanced Power Systems</w:t>
            </w:r>
          </w:p>
        </w:tc>
      </w:tr>
      <w:tr w:rsidR="00E42D76" w:rsidRPr="00B67CA7" w:rsidTr="00257038">
        <w:tc>
          <w:tcPr>
            <w:tcW w:w="1368" w:type="dxa"/>
          </w:tcPr>
          <w:p w:rsidR="00E42D76" w:rsidRDefault="00E42D76" w:rsidP="002C312D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5:</w:t>
            </w:r>
            <w:r w:rsidR="002C312D">
              <w:t>1</w:t>
            </w:r>
            <w:r w:rsidR="00D75066">
              <w:t>0</w:t>
            </w:r>
            <w:r>
              <w:t xml:space="preserve"> – </w:t>
            </w:r>
            <w:r w:rsidR="009A4AF5">
              <w:t>5:</w:t>
            </w:r>
            <w:r w:rsidR="002C312D">
              <w:t>4</w:t>
            </w:r>
            <w:r w:rsidR="009A4AF5">
              <w:t>0</w:t>
            </w:r>
          </w:p>
        </w:tc>
        <w:tc>
          <w:tcPr>
            <w:tcW w:w="5040" w:type="dxa"/>
          </w:tcPr>
          <w:p w:rsidR="00E42D76" w:rsidRPr="001119D0" w:rsidRDefault="00537AEC" w:rsidP="002D2483">
            <w:r>
              <w:t xml:space="preserve">20 </w:t>
            </w:r>
            <w:r w:rsidR="00E42D76">
              <w:t xml:space="preserve"> – </w:t>
            </w:r>
            <w:r w:rsidR="002D2483">
              <w:t>Development and Commercialization Status of HTS Cable System in Korea</w:t>
            </w:r>
          </w:p>
        </w:tc>
        <w:tc>
          <w:tcPr>
            <w:tcW w:w="4320" w:type="dxa"/>
          </w:tcPr>
          <w:p w:rsidR="00E42D76" w:rsidRDefault="002D2483" w:rsidP="00F658BD">
            <w:pPr>
              <w:spacing w:after="120"/>
            </w:pPr>
            <w:r>
              <w:t>C. Ryu / LS Cable</w:t>
            </w:r>
          </w:p>
        </w:tc>
      </w:tr>
      <w:tr w:rsidR="002D2483" w:rsidRPr="00B67CA7" w:rsidTr="00257038">
        <w:tc>
          <w:tcPr>
            <w:tcW w:w="1368" w:type="dxa"/>
          </w:tcPr>
          <w:p w:rsidR="002D2483" w:rsidRDefault="002D2483" w:rsidP="002C312D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5:</w:t>
            </w:r>
            <w:r w:rsidR="002C312D">
              <w:t>4</w:t>
            </w:r>
            <w:r>
              <w:t>0 – 6:00</w:t>
            </w:r>
          </w:p>
        </w:tc>
        <w:tc>
          <w:tcPr>
            <w:tcW w:w="5040" w:type="dxa"/>
          </w:tcPr>
          <w:p w:rsidR="002D2483" w:rsidRDefault="002D2483" w:rsidP="00537AEC">
            <w:r>
              <w:t>2</w:t>
            </w:r>
            <w:r w:rsidR="00537AEC">
              <w:t>1</w:t>
            </w:r>
            <w:r>
              <w:t xml:space="preserve"> – </w:t>
            </w:r>
            <w:r w:rsidRPr="002F37F8">
              <w:t>The CERN-IASS high-current testing facility for superconducting cables: Present status and future perspectives</w:t>
            </w:r>
          </w:p>
        </w:tc>
        <w:tc>
          <w:tcPr>
            <w:tcW w:w="4320" w:type="dxa"/>
          </w:tcPr>
          <w:p w:rsidR="002D2483" w:rsidRDefault="002D2483" w:rsidP="003E3181">
            <w:pPr>
              <w:spacing w:after="120"/>
            </w:pPr>
            <w:r>
              <w:t>H. Thomas / Institute for Advanced Sustainability Studies (IASS)</w:t>
            </w:r>
          </w:p>
        </w:tc>
      </w:tr>
      <w:tr w:rsidR="002D2483" w:rsidTr="00257038">
        <w:tc>
          <w:tcPr>
            <w:tcW w:w="1368" w:type="dxa"/>
          </w:tcPr>
          <w:p w:rsidR="002D2483" w:rsidRPr="00F46B7E" w:rsidRDefault="002D2483" w:rsidP="002D2483">
            <w:pPr>
              <w:spacing w:after="120"/>
              <w:rPr>
                <w:b/>
              </w:rPr>
            </w:pPr>
            <w:r>
              <w:rPr>
                <w:b/>
              </w:rPr>
              <w:t>6</w:t>
            </w:r>
            <w:r w:rsidRPr="00F46B7E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9360" w:type="dxa"/>
            <w:gridSpan w:val="2"/>
          </w:tcPr>
          <w:p w:rsidR="002D2483" w:rsidRPr="00F46B7E" w:rsidRDefault="002D2483" w:rsidP="00D75066">
            <w:pPr>
              <w:spacing w:after="120"/>
              <w:rPr>
                <w:b/>
              </w:rPr>
            </w:pPr>
            <w:r w:rsidRPr="00F46B7E">
              <w:rPr>
                <w:b/>
              </w:rPr>
              <w:t xml:space="preserve">Adjourn </w:t>
            </w:r>
            <w:r>
              <w:rPr>
                <w:b/>
              </w:rPr>
              <w:t>Conference</w:t>
            </w:r>
          </w:p>
        </w:tc>
      </w:tr>
    </w:tbl>
    <w:p w:rsidR="008C0ADC" w:rsidRDefault="008C0ADC" w:rsidP="001B78CF">
      <w:pPr>
        <w:pStyle w:val="Heading2"/>
      </w:pPr>
    </w:p>
    <w:p w:rsidR="002D2483" w:rsidRPr="002D2483" w:rsidRDefault="002D2483" w:rsidP="002D2483">
      <w:r>
        <w:t>NOTE: “</w:t>
      </w:r>
      <w:r w:rsidRPr="00F323F8">
        <w:t>Progress of HTS Technology for Power Grid at The Institute of Electrical Engineering</w:t>
      </w:r>
      <w:r>
        <w:t xml:space="preserve">, </w:t>
      </w:r>
      <w:r w:rsidRPr="00F323F8">
        <w:t>C</w:t>
      </w:r>
      <w:r>
        <w:t xml:space="preserve">hinese </w:t>
      </w:r>
      <w:r w:rsidRPr="00F323F8">
        <w:t>A</w:t>
      </w:r>
      <w:r>
        <w:t xml:space="preserve">cademy of </w:t>
      </w:r>
      <w:r w:rsidRPr="00F323F8">
        <w:t>S</w:t>
      </w:r>
      <w:r>
        <w:t>cience” by L. Xiao, was submitted but will not be presented orally.  See Conference Proceedings for PowerPoint slides.</w:t>
      </w:r>
    </w:p>
    <w:sectPr w:rsidR="002D2483" w:rsidRPr="002D2483" w:rsidSect="000F2FBC">
      <w:headerReference w:type="default" r:id="rId9"/>
      <w:footerReference w:type="default" r:id="rId10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09" w:rsidRDefault="00C16709">
      <w:r>
        <w:separator/>
      </w:r>
    </w:p>
  </w:endnote>
  <w:endnote w:type="continuationSeparator" w:id="0">
    <w:p w:rsidR="00C16709" w:rsidRDefault="00C1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85" w:rsidRDefault="00C16709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F626B8">
      <w:rPr>
        <w:noProof/>
      </w:rPr>
      <w:t>Agenda-EPRI 11th SC Conference_10-23-13.docx</w:t>
    </w:r>
    <w:r>
      <w:rPr>
        <w:noProof/>
      </w:rPr>
      <w:fldChar w:fldCharType="end"/>
    </w:r>
    <w:r w:rsidR="00EC6B85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26B8">
      <w:rPr>
        <w:noProof/>
      </w:rPr>
      <w:t>1</w:t>
    </w:r>
    <w:r>
      <w:fldChar w:fldCharType="end"/>
    </w:r>
    <w:r w:rsidR="00EC6B85">
      <w:tab/>
    </w:r>
    <w:r>
      <w:fldChar w:fldCharType="begin"/>
    </w:r>
    <w:r>
      <w:instrText xml:space="preserve"> DATE </w:instrText>
    </w:r>
    <w:r>
      <w:fldChar w:fldCharType="separate"/>
    </w:r>
    <w:r w:rsidR="00F626B8">
      <w:rPr>
        <w:noProof/>
      </w:rPr>
      <w:t>10/25/2013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09" w:rsidRDefault="00C16709">
      <w:r>
        <w:separator/>
      </w:r>
    </w:p>
  </w:footnote>
  <w:footnote w:type="continuationSeparator" w:id="0">
    <w:p w:rsidR="00C16709" w:rsidRDefault="00C1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85" w:rsidRPr="00AA531C" w:rsidRDefault="006C3AF4">
    <w:pPr>
      <w:pStyle w:val="Title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11th</w:t>
    </w:r>
    <w:r w:rsidR="00EC6B85" w:rsidRPr="00AA531C">
      <w:rPr>
        <w:rFonts w:ascii="Arial" w:hAnsi="Arial" w:cs="Arial"/>
        <w:b/>
        <w:sz w:val="32"/>
      </w:rPr>
      <w:t xml:space="preserve"> EPRI Superconductivity Conference</w:t>
    </w:r>
  </w:p>
  <w:p w:rsidR="001B78CF" w:rsidRDefault="006C3AF4">
    <w:pPr>
      <w:pStyle w:val="Title"/>
      <w:rPr>
        <w:b/>
        <w:szCs w:val="28"/>
      </w:rPr>
    </w:pPr>
    <w:r>
      <w:rPr>
        <w:szCs w:val="28"/>
      </w:rPr>
      <w:t>Houston</w:t>
    </w:r>
    <w:r w:rsidR="00EC6B85">
      <w:rPr>
        <w:szCs w:val="28"/>
      </w:rPr>
      <w:t xml:space="preserve">, </w:t>
    </w:r>
    <w:r>
      <w:rPr>
        <w:szCs w:val="28"/>
      </w:rPr>
      <w:t>TX</w:t>
    </w:r>
  </w:p>
  <w:p w:rsidR="00EC6B85" w:rsidRPr="004E173C" w:rsidRDefault="001B78CF">
    <w:pPr>
      <w:pStyle w:val="Title"/>
      <w:rPr>
        <w:b/>
        <w:szCs w:val="28"/>
      </w:rPr>
    </w:pPr>
    <w:r>
      <w:rPr>
        <w:szCs w:val="28"/>
      </w:rPr>
      <w:t>October</w:t>
    </w:r>
    <w:r w:rsidR="00EC6B85">
      <w:rPr>
        <w:szCs w:val="28"/>
      </w:rPr>
      <w:t xml:space="preserve"> </w:t>
    </w:r>
    <w:r w:rsidR="006C3AF4">
      <w:rPr>
        <w:szCs w:val="28"/>
      </w:rPr>
      <w:t>28</w:t>
    </w:r>
    <w:r w:rsidR="00EC6B85">
      <w:rPr>
        <w:szCs w:val="28"/>
      </w:rPr>
      <w:t xml:space="preserve"> – </w:t>
    </w:r>
    <w:r w:rsidR="006C3AF4">
      <w:rPr>
        <w:szCs w:val="28"/>
      </w:rPr>
      <w:t>30</w:t>
    </w:r>
    <w:r w:rsidR="00EC6B85">
      <w:rPr>
        <w:szCs w:val="28"/>
      </w:rPr>
      <w:t>, 20</w:t>
    </w:r>
    <w:r>
      <w:rPr>
        <w:szCs w:val="28"/>
      </w:rPr>
      <w:t>1</w:t>
    </w:r>
    <w:r w:rsidR="006C3AF4">
      <w:rPr>
        <w:szCs w:val="28"/>
      </w:rPr>
      <w:t>3</w:t>
    </w:r>
  </w:p>
  <w:p w:rsidR="00EC6B85" w:rsidRDefault="00EC6B85">
    <w:pPr>
      <w:pStyle w:val="Title"/>
      <w:rPr>
        <w:b/>
        <w:sz w:val="24"/>
      </w:rPr>
    </w:pPr>
    <w:r>
      <w:rPr>
        <w:b/>
        <w:sz w:val="24"/>
      </w:rPr>
      <w:t>Hosted by:</w:t>
    </w:r>
  </w:p>
  <w:p w:rsidR="00EC6B85" w:rsidRDefault="00EC6B85">
    <w:pPr>
      <w:pStyle w:val="Title"/>
      <w:rPr>
        <w:szCs w:val="28"/>
      </w:rPr>
    </w:pPr>
    <w:r w:rsidRPr="004E173C">
      <w:rPr>
        <w:szCs w:val="28"/>
      </w:rPr>
      <w:t xml:space="preserve"> </w:t>
    </w:r>
    <w:r w:rsidR="006C3AF4">
      <w:rPr>
        <w:szCs w:val="28"/>
      </w:rPr>
      <w:t>Texas Center for Superconductivity</w:t>
    </w:r>
    <w:r w:rsidR="00A2227E">
      <w:rPr>
        <w:szCs w:val="28"/>
      </w:rPr>
      <w:t xml:space="preserve"> (T</w:t>
    </w:r>
    <w:r w:rsidR="00C060C9">
      <w:rPr>
        <w:szCs w:val="28"/>
      </w:rPr>
      <w:t>c</w:t>
    </w:r>
    <w:r w:rsidR="00A2227E">
      <w:rPr>
        <w:szCs w:val="28"/>
      </w:rPr>
      <w:t>SUH)</w:t>
    </w:r>
  </w:p>
  <w:p w:rsidR="00D56682" w:rsidRDefault="00D56682" w:rsidP="00D56682">
    <w:pPr>
      <w:pStyle w:val="Title"/>
      <w:rPr>
        <w:b/>
        <w:sz w:val="24"/>
      </w:rPr>
    </w:pPr>
    <w:r>
      <w:rPr>
        <w:b/>
        <w:sz w:val="24"/>
      </w:rPr>
      <w:t>Co-Sponsors:</w:t>
    </w:r>
  </w:p>
  <w:p w:rsidR="00D56682" w:rsidRPr="004E173C" w:rsidRDefault="00D56682" w:rsidP="00D56682">
    <w:pPr>
      <w:pStyle w:val="Title"/>
      <w:rPr>
        <w:szCs w:val="28"/>
      </w:rPr>
    </w:pPr>
    <w:r w:rsidRPr="004E173C">
      <w:rPr>
        <w:szCs w:val="28"/>
      </w:rPr>
      <w:t xml:space="preserve"> </w:t>
    </w:r>
    <w:proofErr w:type="gramStart"/>
    <w:r w:rsidR="006C3AF4">
      <w:rPr>
        <w:szCs w:val="28"/>
      </w:rPr>
      <w:t xml:space="preserve">CenterPoint Energy, </w:t>
    </w:r>
    <w:r w:rsidR="006C3AF4" w:rsidRPr="006C3AF4">
      <w:rPr>
        <w:szCs w:val="28"/>
      </w:rPr>
      <w:t>Superconductor Technologies Inc. (STI)</w:t>
    </w:r>
    <w:r w:rsidR="006C3AF4">
      <w:rPr>
        <w:szCs w:val="28"/>
      </w:rPr>
      <w:t xml:space="preserve">, and </w:t>
    </w:r>
    <w:r>
      <w:rPr>
        <w:szCs w:val="28"/>
      </w:rPr>
      <w:t>SuperPower,</w:t>
    </w:r>
    <w:r w:rsidR="006C3AF4">
      <w:rPr>
        <w:szCs w:val="28"/>
      </w:rPr>
      <w:t xml:space="preserve"> Inc.</w:t>
    </w:r>
    <w:proofErr w:type="gramEnd"/>
  </w:p>
  <w:p w:rsidR="00EC6B85" w:rsidRDefault="00EC6B85" w:rsidP="00F155D4">
    <w:pPr>
      <w:pStyle w:val="Subtitle"/>
      <w:tabs>
        <w:tab w:val="center" w:pos="4680"/>
        <w:tab w:val="left" w:pos="670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087"/>
    <w:multiLevelType w:val="hybridMultilevel"/>
    <w:tmpl w:val="7E808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126"/>
    <w:multiLevelType w:val="hybridMultilevel"/>
    <w:tmpl w:val="236654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F6A0322"/>
    <w:multiLevelType w:val="hybridMultilevel"/>
    <w:tmpl w:val="E736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3E2A"/>
    <w:multiLevelType w:val="hybridMultilevel"/>
    <w:tmpl w:val="3BFCB34E"/>
    <w:lvl w:ilvl="0" w:tplc="5F687A24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2514FE24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724EA9DE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2D6A9016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4002FEDA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A2C296AE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251CFE96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4AE0FEE0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5C708FBE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">
    <w:nsid w:val="174272A5"/>
    <w:multiLevelType w:val="hybridMultilevel"/>
    <w:tmpl w:val="D722D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25945"/>
    <w:multiLevelType w:val="hybridMultilevel"/>
    <w:tmpl w:val="AC82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5667C"/>
    <w:multiLevelType w:val="multilevel"/>
    <w:tmpl w:val="94CE1A52"/>
    <w:styleLink w:val="BulletTier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0"/>
      </w:rPr>
    </w:lvl>
    <w:lvl w:ilvl="1">
      <w:start w:val="1"/>
      <w:numFmt w:val="bullet"/>
      <w:lvlText w:val=""/>
      <w:lvlJc w:val="left"/>
      <w:pPr>
        <w:tabs>
          <w:tab w:val="num" w:pos="1440"/>
        </w:tabs>
        <w:ind w:left="1080" w:hanging="360"/>
      </w:pPr>
      <w:rPr>
        <w:rFonts w:ascii="Wingdings 2" w:hAnsi="Wingdings 2" w:cs="Courier New" w:hint="default"/>
        <w:sz w:val="18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1800" w:hanging="360"/>
      </w:pPr>
      <w:rPr>
        <w:rFonts w:ascii="Wingdings 2" w:hAnsi="Wingdings 2" w:hint="default"/>
        <w:sz w:val="18"/>
      </w:rPr>
    </w:lvl>
    <w:lvl w:ilvl="3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D719F"/>
    <w:multiLevelType w:val="hybridMultilevel"/>
    <w:tmpl w:val="6854D7C2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7B3"/>
    <w:rsid w:val="000035CB"/>
    <w:rsid w:val="00004EC5"/>
    <w:rsid w:val="00005D18"/>
    <w:rsid w:val="00007739"/>
    <w:rsid w:val="0001253C"/>
    <w:rsid w:val="00017B96"/>
    <w:rsid w:val="00023046"/>
    <w:rsid w:val="00025A2B"/>
    <w:rsid w:val="00035F96"/>
    <w:rsid w:val="00036035"/>
    <w:rsid w:val="00040098"/>
    <w:rsid w:val="000758B2"/>
    <w:rsid w:val="00077746"/>
    <w:rsid w:val="000779B4"/>
    <w:rsid w:val="00084245"/>
    <w:rsid w:val="0008703C"/>
    <w:rsid w:val="00087B18"/>
    <w:rsid w:val="000A42F0"/>
    <w:rsid w:val="000B23DC"/>
    <w:rsid w:val="000B74D2"/>
    <w:rsid w:val="000D57F1"/>
    <w:rsid w:val="000D7D12"/>
    <w:rsid w:val="000E18BB"/>
    <w:rsid w:val="000E5018"/>
    <w:rsid w:val="000E685D"/>
    <w:rsid w:val="000F09F2"/>
    <w:rsid w:val="000F1E25"/>
    <w:rsid w:val="000F2FBC"/>
    <w:rsid w:val="000F40E1"/>
    <w:rsid w:val="00105A40"/>
    <w:rsid w:val="00106B58"/>
    <w:rsid w:val="00110D93"/>
    <w:rsid w:val="001122F0"/>
    <w:rsid w:val="00116A78"/>
    <w:rsid w:val="0012068A"/>
    <w:rsid w:val="00130D92"/>
    <w:rsid w:val="0013191D"/>
    <w:rsid w:val="001424CE"/>
    <w:rsid w:val="0014310E"/>
    <w:rsid w:val="00145B4F"/>
    <w:rsid w:val="00152A58"/>
    <w:rsid w:val="00155340"/>
    <w:rsid w:val="00157B5F"/>
    <w:rsid w:val="00160C10"/>
    <w:rsid w:val="001820BD"/>
    <w:rsid w:val="0018473C"/>
    <w:rsid w:val="001879F6"/>
    <w:rsid w:val="001959C8"/>
    <w:rsid w:val="001B290B"/>
    <w:rsid w:val="001B2A0F"/>
    <w:rsid w:val="001B3FF8"/>
    <w:rsid w:val="001B78CF"/>
    <w:rsid w:val="001C3F5E"/>
    <w:rsid w:val="001C6EA4"/>
    <w:rsid w:val="001C76E7"/>
    <w:rsid w:val="001D07C0"/>
    <w:rsid w:val="001E3A02"/>
    <w:rsid w:val="001E7BA8"/>
    <w:rsid w:val="001F4AE5"/>
    <w:rsid w:val="001F5042"/>
    <w:rsid w:val="00201774"/>
    <w:rsid w:val="00203A94"/>
    <w:rsid w:val="00204773"/>
    <w:rsid w:val="0020605B"/>
    <w:rsid w:val="00207EE5"/>
    <w:rsid w:val="00212C22"/>
    <w:rsid w:val="00225AF7"/>
    <w:rsid w:val="00234B75"/>
    <w:rsid w:val="0024005F"/>
    <w:rsid w:val="00247026"/>
    <w:rsid w:val="00257038"/>
    <w:rsid w:val="00271D69"/>
    <w:rsid w:val="00286DFF"/>
    <w:rsid w:val="0029115E"/>
    <w:rsid w:val="00295E39"/>
    <w:rsid w:val="002A1D05"/>
    <w:rsid w:val="002A6E1E"/>
    <w:rsid w:val="002C26C6"/>
    <w:rsid w:val="002C312D"/>
    <w:rsid w:val="002C3CC5"/>
    <w:rsid w:val="002C7002"/>
    <w:rsid w:val="002D04E4"/>
    <w:rsid w:val="002D1E7A"/>
    <w:rsid w:val="002D2483"/>
    <w:rsid w:val="002D7BA5"/>
    <w:rsid w:val="002E133F"/>
    <w:rsid w:val="002F37F8"/>
    <w:rsid w:val="0030416F"/>
    <w:rsid w:val="00304E19"/>
    <w:rsid w:val="00310A24"/>
    <w:rsid w:val="00312A47"/>
    <w:rsid w:val="00315116"/>
    <w:rsid w:val="00320D35"/>
    <w:rsid w:val="00322294"/>
    <w:rsid w:val="0033462F"/>
    <w:rsid w:val="003356A5"/>
    <w:rsid w:val="00336274"/>
    <w:rsid w:val="00340FFB"/>
    <w:rsid w:val="00354F66"/>
    <w:rsid w:val="00355D88"/>
    <w:rsid w:val="003702C6"/>
    <w:rsid w:val="003710E9"/>
    <w:rsid w:val="00371D25"/>
    <w:rsid w:val="003801F8"/>
    <w:rsid w:val="00396EDA"/>
    <w:rsid w:val="0039767C"/>
    <w:rsid w:val="003B0437"/>
    <w:rsid w:val="003C0653"/>
    <w:rsid w:val="003C3B94"/>
    <w:rsid w:val="003C4D5A"/>
    <w:rsid w:val="003D78BC"/>
    <w:rsid w:val="003E343F"/>
    <w:rsid w:val="003F6406"/>
    <w:rsid w:val="0040169F"/>
    <w:rsid w:val="00414977"/>
    <w:rsid w:val="00426330"/>
    <w:rsid w:val="00453C3D"/>
    <w:rsid w:val="00464519"/>
    <w:rsid w:val="004706AB"/>
    <w:rsid w:val="00473BB5"/>
    <w:rsid w:val="004833E2"/>
    <w:rsid w:val="004962BC"/>
    <w:rsid w:val="004A4DFA"/>
    <w:rsid w:val="004A627A"/>
    <w:rsid w:val="004A7027"/>
    <w:rsid w:val="004B0D68"/>
    <w:rsid w:val="004B42BB"/>
    <w:rsid w:val="004C13F8"/>
    <w:rsid w:val="004D7621"/>
    <w:rsid w:val="004D78B9"/>
    <w:rsid w:val="004D7A7C"/>
    <w:rsid w:val="004E173C"/>
    <w:rsid w:val="005069C0"/>
    <w:rsid w:val="005077DF"/>
    <w:rsid w:val="00523A53"/>
    <w:rsid w:val="00527E9F"/>
    <w:rsid w:val="0053384D"/>
    <w:rsid w:val="00537AEC"/>
    <w:rsid w:val="0054060F"/>
    <w:rsid w:val="00547330"/>
    <w:rsid w:val="00572FFF"/>
    <w:rsid w:val="0058182D"/>
    <w:rsid w:val="00584C20"/>
    <w:rsid w:val="00592FCB"/>
    <w:rsid w:val="005A49E6"/>
    <w:rsid w:val="005A5F51"/>
    <w:rsid w:val="005A6592"/>
    <w:rsid w:val="005A71F4"/>
    <w:rsid w:val="005B0A8B"/>
    <w:rsid w:val="005C0ECB"/>
    <w:rsid w:val="005C1979"/>
    <w:rsid w:val="005C2F88"/>
    <w:rsid w:val="005D6DCB"/>
    <w:rsid w:val="005E1E9A"/>
    <w:rsid w:val="005E49EB"/>
    <w:rsid w:val="005E5A6A"/>
    <w:rsid w:val="005E6ECE"/>
    <w:rsid w:val="005F393A"/>
    <w:rsid w:val="00600D08"/>
    <w:rsid w:val="006230D7"/>
    <w:rsid w:val="00635F88"/>
    <w:rsid w:val="00641F4B"/>
    <w:rsid w:val="006474BF"/>
    <w:rsid w:val="00655379"/>
    <w:rsid w:val="00657F7E"/>
    <w:rsid w:val="00661E64"/>
    <w:rsid w:val="00662C97"/>
    <w:rsid w:val="00667030"/>
    <w:rsid w:val="0068793F"/>
    <w:rsid w:val="006A0642"/>
    <w:rsid w:val="006A33CE"/>
    <w:rsid w:val="006B1A59"/>
    <w:rsid w:val="006B62BF"/>
    <w:rsid w:val="006C3AF4"/>
    <w:rsid w:val="006D1781"/>
    <w:rsid w:val="006D40B2"/>
    <w:rsid w:val="006D64DD"/>
    <w:rsid w:val="006E247B"/>
    <w:rsid w:val="007063A6"/>
    <w:rsid w:val="0071176A"/>
    <w:rsid w:val="00721100"/>
    <w:rsid w:val="00721563"/>
    <w:rsid w:val="00721887"/>
    <w:rsid w:val="0073256D"/>
    <w:rsid w:val="0073761B"/>
    <w:rsid w:val="007454BE"/>
    <w:rsid w:val="00750D11"/>
    <w:rsid w:val="0077207F"/>
    <w:rsid w:val="007925CA"/>
    <w:rsid w:val="007A1EC4"/>
    <w:rsid w:val="007A3D4B"/>
    <w:rsid w:val="007A7590"/>
    <w:rsid w:val="007B37B3"/>
    <w:rsid w:val="007B48C3"/>
    <w:rsid w:val="007B561E"/>
    <w:rsid w:val="007B7E4B"/>
    <w:rsid w:val="007C0D26"/>
    <w:rsid w:val="007C2321"/>
    <w:rsid w:val="007D331B"/>
    <w:rsid w:val="007D455C"/>
    <w:rsid w:val="007F2D3F"/>
    <w:rsid w:val="007F49BF"/>
    <w:rsid w:val="0080244C"/>
    <w:rsid w:val="00806828"/>
    <w:rsid w:val="008070E0"/>
    <w:rsid w:val="00810926"/>
    <w:rsid w:val="00813383"/>
    <w:rsid w:val="00814E47"/>
    <w:rsid w:val="008175BD"/>
    <w:rsid w:val="00822E6E"/>
    <w:rsid w:val="00823171"/>
    <w:rsid w:val="0083067F"/>
    <w:rsid w:val="00840ACB"/>
    <w:rsid w:val="0085307F"/>
    <w:rsid w:val="0085644B"/>
    <w:rsid w:val="00856558"/>
    <w:rsid w:val="0085715F"/>
    <w:rsid w:val="00872E18"/>
    <w:rsid w:val="008734C2"/>
    <w:rsid w:val="00880745"/>
    <w:rsid w:val="00882281"/>
    <w:rsid w:val="00885D84"/>
    <w:rsid w:val="00894739"/>
    <w:rsid w:val="008A10AD"/>
    <w:rsid w:val="008B6A73"/>
    <w:rsid w:val="008C0ADC"/>
    <w:rsid w:val="008C2C1F"/>
    <w:rsid w:val="008C4327"/>
    <w:rsid w:val="008C69D8"/>
    <w:rsid w:val="008D5AE6"/>
    <w:rsid w:val="008E01F0"/>
    <w:rsid w:val="008E3F02"/>
    <w:rsid w:val="00921B6F"/>
    <w:rsid w:val="0092464C"/>
    <w:rsid w:val="00930282"/>
    <w:rsid w:val="00933E12"/>
    <w:rsid w:val="00933F4C"/>
    <w:rsid w:val="00934F18"/>
    <w:rsid w:val="009359AF"/>
    <w:rsid w:val="00937182"/>
    <w:rsid w:val="00937FE8"/>
    <w:rsid w:val="009411E1"/>
    <w:rsid w:val="0096342F"/>
    <w:rsid w:val="009717A3"/>
    <w:rsid w:val="009922FB"/>
    <w:rsid w:val="00993198"/>
    <w:rsid w:val="009A4AF5"/>
    <w:rsid w:val="009A5C14"/>
    <w:rsid w:val="009B6AA7"/>
    <w:rsid w:val="009C54E7"/>
    <w:rsid w:val="009C5732"/>
    <w:rsid w:val="009C7A06"/>
    <w:rsid w:val="009D0A7E"/>
    <w:rsid w:val="009D2D14"/>
    <w:rsid w:val="009E161C"/>
    <w:rsid w:val="009E7E9A"/>
    <w:rsid w:val="009F270C"/>
    <w:rsid w:val="009F359A"/>
    <w:rsid w:val="00A008B5"/>
    <w:rsid w:val="00A00C24"/>
    <w:rsid w:val="00A0465F"/>
    <w:rsid w:val="00A20899"/>
    <w:rsid w:val="00A2227E"/>
    <w:rsid w:val="00A254D7"/>
    <w:rsid w:val="00A338E9"/>
    <w:rsid w:val="00A35A8D"/>
    <w:rsid w:val="00A4168F"/>
    <w:rsid w:val="00A46A69"/>
    <w:rsid w:val="00A54A6B"/>
    <w:rsid w:val="00A739B4"/>
    <w:rsid w:val="00A80E0F"/>
    <w:rsid w:val="00A86FC2"/>
    <w:rsid w:val="00A92E00"/>
    <w:rsid w:val="00AA531C"/>
    <w:rsid w:val="00AC12CA"/>
    <w:rsid w:val="00AC2BD3"/>
    <w:rsid w:val="00AC38DF"/>
    <w:rsid w:val="00AD030D"/>
    <w:rsid w:val="00AD0A77"/>
    <w:rsid w:val="00AD29D5"/>
    <w:rsid w:val="00AE1CF9"/>
    <w:rsid w:val="00AE1DF4"/>
    <w:rsid w:val="00AE236E"/>
    <w:rsid w:val="00AE2CA2"/>
    <w:rsid w:val="00AF5A20"/>
    <w:rsid w:val="00B10987"/>
    <w:rsid w:val="00B13A7D"/>
    <w:rsid w:val="00B20D1B"/>
    <w:rsid w:val="00B215B4"/>
    <w:rsid w:val="00B326F6"/>
    <w:rsid w:val="00B4056C"/>
    <w:rsid w:val="00B46D73"/>
    <w:rsid w:val="00B537B6"/>
    <w:rsid w:val="00B67CA7"/>
    <w:rsid w:val="00B80FBE"/>
    <w:rsid w:val="00B92023"/>
    <w:rsid w:val="00BA10A7"/>
    <w:rsid w:val="00BA1D69"/>
    <w:rsid w:val="00BB42AF"/>
    <w:rsid w:val="00BC0598"/>
    <w:rsid w:val="00BC4F18"/>
    <w:rsid w:val="00BE0D30"/>
    <w:rsid w:val="00BE7B70"/>
    <w:rsid w:val="00BF106D"/>
    <w:rsid w:val="00BF56E9"/>
    <w:rsid w:val="00C02ED7"/>
    <w:rsid w:val="00C060C9"/>
    <w:rsid w:val="00C107F2"/>
    <w:rsid w:val="00C11521"/>
    <w:rsid w:val="00C15418"/>
    <w:rsid w:val="00C16709"/>
    <w:rsid w:val="00C17AB1"/>
    <w:rsid w:val="00C20D24"/>
    <w:rsid w:val="00C255B9"/>
    <w:rsid w:val="00C30843"/>
    <w:rsid w:val="00C40921"/>
    <w:rsid w:val="00C717C5"/>
    <w:rsid w:val="00C82E8D"/>
    <w:rsid w:val="00C843D3"/>
    <w:rsid w:val="00C86BE9"/>
    <w:rsid w:val="00C942B0"/>
    <w:rsid w:val="00C953B1"/>
    <w:rsid w:val="00C96160"/>
    <w:rsid w:val="00C97A6B"/>
    <w:rsid w:val="00CA0278"/>
    <w:rsid w:val="00CA11F2"/>
    <w:rsid w:val="00CA2542"/>
    <w:rsid w:val="00CB3402"/>
    <w:rsid w:val="00CB3552"/>
    <w:rsid w:val="00CB710A"/>
    <w:rsid w:val="00CC1704"/>
    <w:rsid w:val="00CC4D44"/>
    <w:rsid w:val="00CD2893"/>
    <w:rsid w:val="00CD536E"/>
    <w:rsid w:val="00CD6E18"/>
    <w:rsid w:val="00CE050E"/>
    <w:rsid w:val="00CE754B"/>
    <w:rsid w:val="00CF36C3"/>
    <w:rsid w:val="00CF4AED"/>
    <w:rsid w:val="00CF4D38"/>
    <w:rsid w:val="00CF6DBA"/>
    <w:rsid w:val="00CF73AB"/>
    <w:rsid w:val="00D028C6"/>
    <w:rsid w:val="00D152DF"/>
    <w:rsid w:val="00D344B7"/>
    <w:rsid w:val="00D35FB6"/>
    <w:rsid w:val="00D434D0"/>
    <w:rsid w:val="00D44BC1"/>
    <w:rsid w:val="00D56401"/>
    <w:rsid w:val="00D56682"/>
    <w:rsid w:val="00D61307"/>
    <w:rsid w:val="00D62173"/>
    <w:rsid w:val="00D71044"/>
    <w:rsid w:val="00D75066"/>
    <w:rsid w:val="00D8350B"/>
    <w:rsid w:val="00D865BE"/>
    <w:rsid w:val="00D94884"/>
    <w:rsid w:val="00DA26C6"/>
    <w:rsid w:val="00DD5937"/>
    <w:rsid w:val="00DD6E3C"/>
    <w:rsid w:val="00DE49AC"/>
    <w:rsid w:val="00DF60DA"/>
    <w:rsid w:val="00DF633E"/>
    <w:rsid w:val="00DF7277"/>
    <w:rsid w:val="00DF7290"/>
    <w:rsid w:val="00DF79D4"/>
    <w:rsid w:val="00E02407"/>
    <w:rsid w:val="00E0247B"/>
    <w:rsid w:val="00E05077"/>
    <w:rsid w:val="00E23B32"/>
    <w:rsid w:val="00E31FA3"/>
    <w:rsid w:val="00E42D76"/>
    <w:rsid w:val="00E46113"/>
    <w:rsid w:val="00E50381"/>
    <w:rsid w:val="00E54852"/>
    <w:rsid w:val="00E5587E"/>
    <w:rsid w:val="00E634AE"/>
    <w:rsid w:val="00E6432A"/>
    <w:rsid w:val="00E64434"/>
    <w:rsid w:val="00E72796"/>
    <w:rsid w:val="00E73164"/>
    <w:rsid w:val="00E77974"/>
    <w:rsid w:val="00E85CA2"/>
    <w:rsid w:val="00E92720"/>
    <w:rsid w:val="00E94857"/>
    <w:rsid w:val="00E96EE9"/>
    <w:rsid w:val="00EA0FE6"/>
    <w:rsid w:val="00EA3159"/>
    <w:rsid w:val="00EB1CBB"/>
    <w:rsid w:val="00EC1791"/>
    <w:rsid w:val="00EC3C96"/>
    <w:rsid w:val="00EC6B85"/>
    <w:rsid w:val="00EE417C"/>
    <w:rsid w:val="00EE6E56"/>
    <w:rsid w:val="00F1114E"/>
    <w:rsid w:val="00F13B4D"/>
    <w:rsid w:val="00F155D4"/>
    <w:rsid w:val="00F1685A"/>
    <w:rsid w:val="00F20421"/>
    <w:rsid w:val="00F31018"/>
    <w:rsid w:val="00F323F8"/>
    <w:rsid w:val="00F36F9B"/>
    <w:rsid w:val="00F41748"/>
    <w:rsid w:val="00F42775"/>
    <w:rsid w:val="00F46B7E"/>
    <w:rsid w:val="00F53E09"/>
    <w:rsid w:val="00F6163F"/>
    <w:rsid w:val="00F626B8"/>
    <w:rsid w:val="00F63EE9"/>
    <w:rsid w:val="00F6691C"/>
    <w:rsid w:val="00F673F8"/>
    <w:rsid w:val="00F6752B"/>
    <w:rsid w:val="00F71913"/>
    <w:rsid w:val="00F71CEC"/>
    <w:rsid w:val="00F74249"/>
    <w:rsid w:val="00F75102"/>
    <w:rsid w:val="00F812A3"/>
    <w:rsid w:val="00F91241"/>
    <w:rsid w:val="00F95BB9"/>
    <w:rsid w:val="00F96103"/>
    <w:rsid w:val="00FA2069"/>
    <w:rsid w:val="00FA3915"/>
    <w:rsid w:val="00FA6E32"/>
    <w:rsid w:val="00FB66E4"/>
    <w:rsid w:val="00FB7551"/>
    <w:rsid w:val="00FD308B"/>
    <w:rsid w:val="00FD427B"/>
    <w:rsid w:val="00FD55B3"/>
    <w:rsid w:val="00FD7730"/>
    <w:rsid w:val="00FE4036"/>
    <w:rsid w:val="00FF0615"/>
    <w:rsid w:val="00FF2260"/>
    <w:rsid w:val="00FF27A9"/>
    <w:rsid w:val="00FF338B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038"/>
  </w:style>
  <w:style w:type="paragraph" w:styleId="Heading1">
    <w:name w:val="heading 1"/>
    <w:basedOn w:val="Normal"/>
    <w:next w:val="Normal"/>
    <w:qFormat/>
    <w:rsid w:val="00921B6F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921B6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21B6F"/>
    <w:pPr>
      <w:keepNext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1B6F"/>
    <w:pPr>
      <w:jc w:val="center"/>
    </w:pPr>
    <w:rPr>
      <w:sz w:val="28"/>
    </w:rPr>
  </w:style>
  <w:style w:type="paragraph" w:styleId="Subtitle">
    <w:name w:val="Subtitle"/>
    <w:basedOn w:val="Normal"/>
    <w:qFormat/>
    <w:rsid w:val="00921B6F"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921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B6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1B6F"/>
    <w:pPr>
      <w:ind w:left="720"/>
      <w:jc w:val="center"/>
    </w:pPr>
    <w:rPr>
      <w:b/>
      <w:sz w:val="28"/>
    </w:rPr>
  </w:style>
  <w:style w:type="paragraph" w:styleId="BodyText">
    <w:name w:val="Body Text"/>
    <w:basedOn w:val="Normal"/>
    <w:rsid w:val="00921B6F"/>
    <w:rPr>
      <w:i/>
      <w:iCs/>
    </w:rPr>
  </w:style>
  <w:style w:type="paragraph" w:styleId="BalloonText">
    <w:name w:val="Balloon Text"/>
    <w:basedOn w:val="Normal"/>
    <w:semiHidden/>
    <w:rsid w:val="007B37B3"/>
    <w:rPr>
      <w:rFonts w:ascii="Tahoma" w:hAnsi="Tahoma" w:cs="Tahoma"/>
      <w:sz w:val="16"/>
      <w:szCs w:val="16"/>
    </w:rPr>
  </w:style>
  <w:style w:type="numbering" w:customStyle="1" w:styleId="BulletTiers">
    <w:name w:val="Bullet Tiers"/>
    <w:basedOn w:val="NoList"/>
    <w:rsid w:val="007D455C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rsid w:val="006C3AF4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C3AF4"/>
    <w:rPr>
      <w:rFonts w:ascii="Arial" w:hAnsi="Arial" w:cs="Arial"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A22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E80B-CDD6-4881-A20D-709FFE4C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EPRI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Steve Eckroad</dc:creator>
  <cp:lastModifiedBy>Paul Michael Grant</cp:lastModifiedBy>
  <cp:revision>18</cp:revision>
  <cp:lastPrinted>2013-10-25T17:02:00Z</cp:lastPrinted>
  <dcterms:created xsi:type="dcterms:W3CDTF">2013-10-23T18:09:00Z</dcterms:created>
  <dcterms:modified xsi:type="dcterms:W3CDTF">2013-10-27T03:58:00Z</dcterms:modified>
</cp:coreProperties>
</file>